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9430" w14:textId="232DFBC7" w:rsidR="006B55EA" w:rsidRPr="00CC16A9" w:rsidRDefault="00F14F56" w:rsidP="006B55EA">
      <w:pPr>
        <w:jc w:val="center"/>
      </w:pPr>
      <w:r>
        <w:t>T</w:t>
      </w:r>
      <w:r w:rsidR="006B55EA" w:rsidRPr="00CC16A9">
        <w:t>he 20</w:t>
      </w:r>
      <w:r w:rsidR="006B55EA" w:rsidRPr="00CC16A9">
        <w:rPr>
          <w:vertAlign w:val="superscript"/>
        </w:rPr>
        <w:t>th</w:t>
      </w:r>
      <w:r w:rsidR="006B55EA" w:rsidRPr="00CC16A9">
        <w:t xml:space="preserve"> Year Anniversary of Critical Race Theory in Education: </w:t>
      </w:r>
    </w:p>
    <w:p w14:paraId="4A50ED06" w14:textId="77777777" w:rsidR="006B55EA" w:rsidRDefault="006B55EA" w:rsidP="006B55EA">
      <w:pPr>
        <w:jc w:val="center"/>
      </w:pPr>
      <w:r w:rsidRPr="00CC16A9">
        <w:t xml:space="preserve">Implications for Leading to Eliminate Racism </w:t>
      </w:r>
    </w:p>
    <w:p w14:paraId="348E207C" w14:textId="77777777" w:rsidR="00E11825" w:rsidRDefault="00E11825" w:rsidP="00E11825">
      <w:pPr>
        <w:spacing w:line="240" w:lineRule="auto"/>
        <w:jc w:val="center"/>
        <w:rPr>
          <w:b/>
        </w:rPr>
      </w:pPr>
      <w:r>
        <w:rPr>
          <w:b/>
        </w:rPr>
        <w:t>Structured Abstract</w:t>
      </w:r>
    </w:p>
    <w:p w14:paraId="4B811627" w14:textId="77777777" w:rsidR="00E11825" w:rsidRDefault="00E11825" w:rsidP="00E11825">
      <w:pPr>
        <w:spacing w:line="240" w:lineRule="auto"/>
        <w:rPr>
          <w:b/>
        </w:rPr>
      </w:pPr>
    </w:p>
    <w:p w14:paraId="323BBF98" w14:textId="4AB7EE68" w:rsidR="00E11825" w:rsidRDefault="00E11825" w:rsidP="00E11825">
      <w:r>
        <w:rPr>
          <w:b/>
        </w:rPr>
        <w:t xml:space="preserve">Purpose:  </w:t>
      </w:r>
      <w:r w:rsidRPr="00427324">
        <w:t xml:space="preserve">Though the first published application of </w:t>
      </w:r>
      <w:r>
        <w:t>Critical Race Theory (CRT)</w:t>
      </w:r>
      <w:r w:rsidRPr="00427324">
        <w:t xml:space="preserve"> to education occurred 2</w:t>
      </w:r>
      <w:r w:rsidR="00C97508">
        <w:t xml:space="preserve">0 years ago, implications </w:t>
      </w:r>
      <w:r w:rsidRPr="00427324">
        <w:t xml:space="preserve">of CRT </w:t>
      </w:r>
      <w:r w:rsidR="005519C0">
        <w:t>for</w:t>
      </w:r>
      <w:r w:rsidRPr="00427324">
        <w:t xml:space="preserve"> educational leadership did not occur until Lopez (2003) conducted a </w:t>
      </w:r>
      <w:r>
        <w:t xml:space="preserve">CRT </w:t>
      </w:r>
      <w:r w:rsidRPr="00427324">
        <w:t>analysis of the politics of education literature</w:t>
      </w:r>
      <w:r>
        <w:t>.</w:t>
      </w:r>
      <w:r w:rsidRPr="00427324">
        <w:t xml:space="preserve"> </w:t>
      </w:r>
      <w:r>
        <w:t>No publications explicitly identify the implications of CRT for leadership practice</w:t>
      </w:r>
      <w:r w:rsidRPr="00920C89">
        <w:rPr>
          <w:b/>
        </w:rPr>
        <w:t>.</w:t>
      </w:r>
      <w:r>
        <w:rPr>
          <w:b/>
        </w:rPr>
        <w:t xml:space="preserve"> G</w:t>
      </w:r>
      <w:r>
        <w:t>iven the gap in the literature, the res</w:t>
      </w:r>
      <w:r w:rsidRPr="00427324">
        <w:t>earch question that anchors</w:t>
      </w:r>
      <w:r>
        <w:t xml:space="preserve"> this paper asks:</w:t>
      </w:r>
      <w:r w:rsidRPr="00427324">
        <w:t xml:space="preserve"> </w:t>
      </w:r>
      <w:r w:rsidRPr="0035614B">
        <w:t>How can CR</w:t>
      </w:r>
      <w:r>
        <w:t>T</w:t>
      </w:r>
      <w:r w:rsidRPr="0035614B">
        <w:t xml:space="preserve"> inform </w:t>
      </w:r>
      <w:r>
        <w:t xml:space="preserve">educational </w:t>
      </w:r>
      <w:r w:rsidRPr="0035614B">
        <w:t>leadership to eliminate racism</w:t>
      </w:r>
      <w:r>
        <w:t>?</w:t>
      </w:r>
    </w:p>
    <w:p w14:paraId="1C58FED7" w14:textId="77777777" w:rsidR="00A87C8F" w:rsidRDefault="00E11825" w:rsidP="00E11825">
      <w:pPr>
        <w:spacing w:line="240" w:lineRule="auto"/>
      </w:pPr>
      <w:r>
        <w:rPr>
          <w:b/>
        </w:rPr>
        <w:t xml:space="preserve">Research Methods: </w:t>
      </w:r>
      <w:r w:rsidRPr="00427324">
        <w:t>To address the research question, I</w:t>
      </w:r>
      <w:r w:rsidR="00182805">
        <w:t xml:space="preserve"> conducted a literature analysis of CRT </w:t>
      </w:r>
    </w:p>
    <w:p w14:paraId="20947682" w14:textId="77777777" w:rsidR="00A87C8F" w:rsidRDefault="00A87C8F" w:rsidP="00E11825">
      <w:pPr>
        <w:spacing w:line="240" w:lineRule="auto"/>
      </w:pPr>
    </w:p>
    <w:p w14:paraId="104FAD68" w14:textId="1D354B3F" w:rsidR="00A87C8F" w:rsidRDefault="00A87C8F" w:rsidP="00E11825">
      <w:pPr>
        <w:spacing w:line="240" w:lineRule="auto"/>
      </w:pPr>
      <w:r>
        <w:t>i</w:t>
      </w:r>
      <w:r w:rsidR="00182805">
        <w:t xml:space="preserve">n educational leadership, </w:t>
      </w:r>
      <w:r w:rsidR="00AF2FE2">
        <w:t>identified the CRT tenets that guided each publication</w:t>
      </w:r>
      <w:r w:rsidR="00B80665">
        <w:t xml:space="preserve"> and </w:t>
      </w:r>
      <w:r w:rsidR="00182805">
        <w:t xml:space="preserve">derived </w:t>
      </w:r>
      <w:r w:rsidR="00E11825" w:rsidRPr="00427324">
        <w:t xml:space="preserve">six </w:t>
      </w:r>
    </w:p>
    <w:p w14:paraId="5B589133" w14:textId="77777777" w:rsidR="00A87C8F" w:rsidRDefault="00A87C8F" w:rsidP="00E11825">
      <w:pPr>
        <w:spacing w:line="240" w:lineRule="auto"/>
      </w:pPr>
    </w:p>
    <w:p w14:paraId="3304E056" w14:textId="1DBD3B7C" w:rsidR="00A87C8F" w:rsidRDefault="00E11825" w:rsidP="00E11825">
      <w:pPr>
        <w:spacing w:line="240" w:lineRule="auto"/>
      </w:pPr>
      <w:r w:rsidRPr="00427324">
        <w:t>primary</w:t>
      </w:r>
      <w:r>
        <w:t>,</w:t>
      </w:r>
      <w:r w:rsidR="00AF2FE2">
        <w:t xml:space="preserve"> </w:t>
      </w:r>
      <w:r w:rsidRPr="00427324">
        <w:t>interrelated CRT tenets</w:t>
      </w:r>
      <w:r w:rsidR="00CE2530">
        <w:t xml:space="preserve"> </w:t>
      </w:r>
      <w:r w:rsidR="00182805">
        <w:t xml:space="preserve">from this analysis. </w:t>
      </w:r>
      <w:r w:rsidRPr="00427324">
        <w:t xml:space="preserve">I </w:t>
      </w:r>
      <w:r w:rsidR="00182805">
        <w:t xml:space="preserve">also </w:t>
      </w:r>
      <w:r w:rsidRPr="00427324">
        <w:t>extracted</w:t>
      </w:r>
      <w:r w:rsidR="00064AF6">
        <w:t xml:space="preserve"> from the publications </w:t>
      </w:r>
    </w:p>
    <w:p w14:paraId="0D668368" w14:textId="77777777" w:rsidR="00A87C8F" w:rsidRDefault="00A87C8F" w:rsidP="00E11825">
      <w:pPr>
        <w:spacing w:line="240" w:lineRule="auto"/>
      </w:pPr>
    </w:p>
    <w:p w14:paraId="317A4EFD" w14:textId="77777777" w:rsidR="00A87C8F" w:rsidRDefault="00E11825" w:rsidP="00E11825">
      <w:pPr>
        <w:spacing w:line="240" w:lineRule="auto"/>
      </w:pPr>
      <w:r w:rsidRPr="00427324">
        <w:t xml:space="preserve">explicit and implicit implications for leadership practice as these implications related directly to </w:t>
      </w:r>
    </w:p>
    <w:p w14:paraId="5974EB97" w14:textId="77777777" w:rsidR="00A87C8F" w:rsidRDefault="00A87C8F" w:rsidP="00E11825">
      <w:pPr>
        <w:spacing w:line="240" w:lineRule="auto"/>
      </w:pPr>
    </w:p>
    <w:p w14:paraId="5D00002E" w14:textId="3C3507B1" w:rsidR="00E11825" w:rsidRDefault="00E11825" w:rsidP="00E11825">
      <w:pPr>
        <w:spacing w:line="240" w:lineRule="auto"/>
      </w:pPr>
      <w:r w:rsidRPr="00427324">
        <w:t>each of the six CRT tenets.</w:t>
      </w:r>
    </w:p>
    <w:p w14:paraId="6413D5ED" w14:textId="77777777" w:rsidR="00E11825" w:rsidRDefault="00E11825" w:rsidP="00E11825">
      <w:pPr>
        <w:spacing w:line="240" w:lineRule="auto"/>
      </w:pPr>
    </w:p>
    <w:p w14:paraId="226C10D0" w14:textId="77777777" w:rsidR="00A87C8F" w:rsidRDefault="00E11825" w:rsidP="00E11825">
      <w:pPr>
        <w:spacing w:line="240" w:lineRule="auto"/>
      </w:pPr>
      <w:r>
        <w:rPr>
          <w:b/>
        </w:rPr>
        <w:t xml:space="preserve">Findings/Implications:  </w:t>
      </w:r>
      <w:r w:rsidRPr="00427324">
        <w:t xml:space="preserve">I describe </w:t>
      </w:r>
      <w:r>
        <w:t xml:space="preserve">each of </w:t>
      </w:r>
      <w:r w:rsidRPr="00427324">
        <w:t xml:space="preserve">the </w:t>
      </w:r>
      <w:r>
        <w:t xml:space="preserve">CRT tenets and explain how each </w:t>
      </w:r>
      <w:r w:rsidRPr="00427324">
        <w:t xml:space="preserve">can inform </w:t>
      </w:r>
    </w:p>
    <w:p w14:paraId="40A34C0C" w14:textId="77777777" w:rsidR="00A87C8F" w:rsidRDefault="00A87C8F" w:rsidP="00E11825">
      <w:pPr>
        <w:spacing w:line="240" w:lineRule="auto"/>
      </w:pPr>
    </w:p>
    <w:p w14:paraId="77DB1891" w14:textId="77777777" w:rsidR="00A87C8F" w:rsidRDefault="00A87C8F" w:rsidP="00064AF6">
      <w:pPr>
        <w:spacing w:line="240" w:lineRule="auto"/>
        <w:rPr>
          <w:rFonts w:eastAsia="Calibri"/>
          <w:szCs w:val="24"/>
        </w:rPr>
      </w:pPr>
      <w:r>
        <w:t>e</w:t>
      </w:r>
      <w:r w:rsidR="00E11825" w:rsidRPr="00427324">
        <w:t>ducational</w:t>
      </w:r>
      <w:r>
        <w:t xml:space="preserve"> </w:t>
      </w:r>
      <w:r w:rsidR="00E11825" w:rsidRPr="00427324">
        <w:t>leadership</w:t>
      </w:r>
      <w:r w:rsidR="00E11825">
        <w:t xml:space="preserve">  </w:t>
      </w:r>
      <w:r w:rsidR="00E11825" w:rsidRPr="00427324">
        <w:t xml:space="preserve">practice. </w:t>
      </w:r>
      <w:r w:rsidR="00E11825" w:rsidRPr="00427324">
        <w:rPr>
          <w:rFonts w:eastAsia="Calibri"/>
          <w:szCs w:val="24"/>
        </w:rPr>
        <w:t>To</w:t>
      </w:r>
      <w:r w:rsidR="00E11825">
        <w:rPr>
          <w:rFonts w:eastAsia="Calibri"/>
          <w:szCs w:val="24"/>
        </w:rPr>
        <w:t xml:space="preserve"> </w:t>
      </w:r>
      <w:r w:rsidR="00E11825" w:rsidRPr="00427324">
        <w:rPr>
          <w:rFonts w:eastAsia="Calibri"/>
          <w:szCs w:val="24"/>
        </w:rPr>
        <w:t xml:space="preserve">close the paper, I </w:t>
      </w:r>
      <w:r w:rsidR="00E11825">
        <w:rPr>
          <w:rFonts w:eastAsia="Calibri"/>
          <w:szCs w:val="24"/>
        </w:rPr>
        <w:t xml:space="preserve">propose a CRT Inventory for Leading to </w:t>
      </w:r>
    </w:p>
    <w:p w14:paraId="63A73915" w14:textId="77777777" w:rsidR="00A87C8F" w:rsidRDefault="00A87C8F" w:rsidP="00064AF6">
      <w:pPr>
        <w:spacing w:line="240" w:lineRule="auto"/>
        <w:rPr>
          <w:rFonts w:eastAsia="Calibri"/>
          <w:szCs w:val="24"/>
        </w:rPr>
      </w:pPr>
    </w:p>
    <w:p w14:paraId="3DA98916" w14:textId="77777777" w:rsidR="00A87C8F" w:rsidRDefault="00E11825">
      <w:pPr>
        <w:spacing w:line="240" w:lineRule="auto"/>
        <w:rPr>
          <w:rFonts w:eastAsia="Calibri"/>
          <w:szCs w:val="24"/>
        </w:rPr>
      </w:pPr>
      <w:r>
        <w:rPr>
          <w:rFonts w:eastAsia="Calibri"/>
          <w:szCs w:val="24"/>
        </w:rPr>
        <w:t>Eliminate Racism</w:t>
      </w:r>
      <w:r w:rsidR="00A87C8F">
        <w:rPr>
          <w:rFonts w:eastAsia="Calibri"/>
          <w:szCs w:val="24"/>
        </w:rPr>
        <w:t>.</w:t>
      </w:r>
      <w:r w:rsidR="00064AF6" w:rsidRPr="00064AF6">
        <w:rPr>
          <w:rFonts w:eastAsia="Calibri"/>
          <w:szCs w:val="24"/>
        </w:rPr>
        <w:t xml:space="preserve"> </w:t>
      </w:r>
      <w:r w:rsidR="00064AF6">
        <w:rPr>
          <w:rFonts w:eastAsia="Calibri"/>
          <w:szCs w:val="24"/>
        </w:rPr>
        <w:t xml:space="preserve">The Inventory suggests questions to guide leadership practice for each of the </w:t>
      </w:r>
    </w:p>
    <w:p w14:paraId="1DD2E132" w14:textId="77777777" w:rsidR="00A87C8F" w:rsidRDefault="00A87C8F">
      <w:pPr>
        <w:spacing w:line="240" w:lineRule="auto"/>
        <w:rPr>
          <w:rFonts w:eastAsia="Calibri"/>
          <w:szCs w:val="24"/>
        </w:rPr>
      </w:pPr>
    </w:p>
    <w:p w14:paraId="79EA89C1" w14:textId="2BFCD70D" w:rsidR="00E11825" w:rsidRDefault="00064AF6">
      <w:pPr>
        <w:spacing w:line="240" w:lineRule="auto"/>
        <w:rPr>
          <w:rFonts w:eastAsia="Calibri"/>
          <w:szCs w:val="24"/>
        </w:rPr>
      </w:pPr>
      <w:r>
        <w:rPr>
          <w:rFonts w:eastAsia="Calibri"/>
          <w:szCs w:val="24"/>
        </w:rPr>
        <w:t>CRT tenets.</w:t>
      </w:r>
      <w:r w:rsidRPr="00427324">
        <w:rPr>
          <w:rFonts w:eastAsia="Calibri"/>
          <w:szCs w:val="24"/>
        </w:rPr>
        <w:t xml:space="preserve"> </w:t>
      </w:r>
      <w:r>
        <w:rPr>
          <w:rFonts w:eastAsia="Calibri"/>
          <w:szCs w:val="24"/>
        </w:rPr>
        <w:t xml:space="preserve">I also </w:t>
      </w:r>
      <w:r w:rsidR="005519C0">
        <w:rPr>
          <w:rFonts w:eastAsia="Calibri"/>
          <w:szCs w:val="24"/>
        </w:rPr>
        <w:t>offer</w:t>
      </w:r>
      <w:r>
        <w:rPr>
          <w:rFonts w:eastAsia="Calibri"/>
          <w:szCs w:val="24"/>
        </w:rPr>
        <w:t xml:space="preserve"> implications for future research</w:t>
      </w:r>
      <w:r w:rsidR="00E11825">
        <w:rPr>
          <w:rFonts w:eastAsia="Calibri"/>
          <w:szCs w:val="24"/>
        </w:rPr>
        <w:t xml:space="preserve">. </w:t>
      </w:r>
    </w:p>
    <w:p w14:paraId="35B3B18B" w14:textId="77777777" w:rsidR="00E11825" w:rsidRDefault="00E11825" w:rsidP="003E289E">
      <w:pPr>
        <w:spacing w:line="240" w:lineRule="auto"/>
        <w:rPr>
          <w:rFonts w:eastAsia="Calibri"/>
          <w:b/>
          <w:szCs w:val="24"/>
        </w:rPr>
      </w:pPr>
    </w:p>
    <w:p w14:paraId="49AEE1DC" w14:textId="77777777" w:rsidR="00C61F7F" w:rsidRDefault="00C61F7F" w:rsidP="003E289E">
      <w:pPr>
        <w:spacing w:line="240" w:lineRule="auto"/>
        <w:rPr>
          <w:rFonts w:eastAsia="Calibri"/>
          <w:szCs w:val="24"/>
        </w:rPr>
      </w:pPr>
      <w:r>
        <w:rPr>
          <w:rFonts w:eastAsia="Calibri"/>
          <w:b/>
          <w:szCs w:val="24"/>
        </w:rPr>
        <w:t xml:space="preserve">Five Descriptive Words/Phrases:  </w:t>
      </w:r>
      <w:r>
        <w:rPr>
          <w:rFonts w:eastAsia="Calibri"/>
          <w:szCs w:val="24"/>
        </w:rPr>
        <w:t xml:space="preserve">Critical race theory, leading to eliminate racism, critical </w:t>
      </w:r>
    </w:p>
    <w:p w14:paraId="551B8FE2" w14:textId="77777777" w:rsidR="00C61F7F" w:rsidRDefault="00C61F7F" w:rsidP="003E289E">
      <w:pPr>
        <w:spacing w:line="240" w:lineRule="auto"/>
        <w:rPr>
          <w:rFonts w:eastAsia="Calibri"/>
          <w:szCs w:val="24"/>
        </w:rPr>
      </w:pPr>
    </w:p>
    <w:p w14:paraId="1D6BBE93" w14:textId="77777777" w:rsidR="00C61F7F" w:rsidRDefault="00C61F7F" w:rsidP="003E289E">
      <w:pPr>
        <w:spacing w:line="240" w:lineRule="auto"/>
        <w:rPr>
          <w:rFonts w:eastAsia="Calibri"/>
          <w:szCs w:val="24"/>
        </w:rPr>
      </w:pPr>
      <w:r>
        <w:rPr>
          <w:rFonts w:eastAsia="Calibri"/>
          <w:szCs w:val="24"/>
        </w:rPr>
        <w:t>epistemologies, leadership, race</w:t>
      </w:r>
    </w:p>
    <w:p w14:paraId="497ACF57" w14:textId="77777777" w:rsidR="00C61F7F" w:rsidRDefault="00C61F7F" w:rsidP="003E289E">
      <w:pPr>
        <w:spacing w:line="240" w:lineRule="auto"/>
        <w:rPr>
          <w:rFonts w:eastAsia="Calibri"/>
          <w:szCs w:val="24"/>
        </w:rPr>
      </w:pPr>
    </w:p>
    <w:p w14:paraId="07711074" w14:textId="77777777" w:rsidR="00CC16A9" w:rsidRPr="00964895" w:rsidRDefault="00C61F7F" w:rsidP="003E289E">
      <w:pPr>
        <w:spacing w:line="240" w:lineRule="auto"/>
      </w:pPr>
      <w:r>
        <w:rPr>
          <w:rFonts w:eastAsia="Calibri"/>
          <w:b/>
          <w:szCs w:val="24"/>
        </w:rPr>
        <w:t xml:space="preserve">Type of Paper: </w:t>
      </w:r>
      <w:r>
        <w:rPr>
          <w:rFonts w:eastAsia="Calibri"/>
          <w:szCs w:val="24"/>
        </w:rPr>
        <w:t>Empirical/Conceptual</w:t>
      </w:r>
      <w:r w:rsidR="00CC16A9">
        <w:rPr>
          <w:b/>
        </w:rPr>
        <w:br w:type="page"/>
      </w:r>
    </w:p>
    <w:p w14:paraId="1790EF6F" w14:textId="77777777" w:rsidR="00A05595" w:rsidRPr="00A05595" w:rsidRDefault="00A05595" w:rsidP="00A05595">
      <w:pPr>
        <w:rPr>
          <w:b/>
        </w:rPr>
      </w:pPr>
    </w:p>
    <w:p w14:paraId="2E3E3F21" w14:textId="7DB851FB" w:rsidR="009F77C3" w:rsidRPr="00CC16A9" w:rsidRDefault="009F77C3" w:rsidP="0072795D">
      <w:pPr>
        <w:jc w:val="center"/>
      </w:pPr>
      <w:r w:rsidRPr="00CC16A9">
        <w:t>The 20</w:t>
      </w:r>
      <w:r w:rsidRPr="00CC16A9">
        <w:rPr>
          <w:vertAlign w:val="superscript"/>
        </w:rPr>
        <w:t>th</w:t>
      </w:r>
      <w:r w:rsidRPr="00CC16A9">
        <w:t xml:space="preserve"> Year Anniversary of Critical Race Theory in Education: </w:t>
      </w:r>
    </w:p>
    <w:p w14:paraId="2508AB9B" w14:textId="77777777" w:rsidR="00AC2453" w:rsidRPr="00CC16A9" w:rsidRDefault="00C52C4E" w:rsidP="0072795D">
      <w:pPr>
        <w:jc w:val="center"/>
      </w:pPr>
      <w:r w:rsidRPr="00CC16A9">
        <w:t xml:space="preserve">Implications for </w:t>
      </w:r>
      <w:r w:rsidR="000920EB" w:rsidRPr="00CC16A9">
        <w:t xml:space="preserve">Leading </w:t>
      </w:r>
      <w:r w:rsidR="00B73303" w:rsidRPr="00CC16A9">
        <w:t>to Eliminate Racism</w:t>
      </w:r>
      <w:r w:rsidR="000920EB" w:rsidRPr="00CC16A9">
        <w:t xml:space="preserve"> </w:t>
      </w:r>
    </w:p>
    <w:p w14:paraId="3B5E74B0" w14:textId="563A32FD" w:rsidR="00FB497F" w:rsidRDefault="0068496E" w:rsidP="00AD74DF">
      <w:pPr>
        <w:ind w:firstLine="720"/>
      </w:pPr>
      <w:r w:rsidRPr="00427324">
        <w:t xml:space="preserve">Though the first published application of </w:t>
      </w:r>
      <w:r>
        <w:t>Critical Race Theory (CRT)</w:t>
      </w:r>
      <w:r w:rsidRPr="00427324">
        <w:t xml:space="preserve"> to education occurred 20 years ago (Ladson-Billings &amp; Tate, 1995), </w:t>
      </w:r>
      <w:r w:rsidR="00AD74DF">
        <w:t xml:space="preserve">implications of </w:t>
      </w:r>
      <w:r w:rsidRPr="00427324">
        <w:t xml:space="preserve">CRT </w:t>
      </w:r>
      <w:r w:rsidR="00AD74DF">
        <w:t>for</w:t>
      </w:r>
      <w:r w:rsidRPr="00427324">
        <w:t xml:space="preserve"> educational leadership did not occur until Lopez (2003) conducted a </w:t>
      </w:r>
      <w:r>
        <w:t xml:space="preserve">CRT </w:t>
      </w:r>
      <w:r w:rsidRPr="00427324">
        <w:t>analysis of the politics of education literature</w:t>
      </w:r>
      <w:r>
        <w:t>.</w:t>
      </w:r>
      <w:r w:rsidRPr="00427324">
        <w:t xml:space="preserve"> Since then, including Lopez’s work, </w:t>
      </w:r>
      <w:r w:rsidR="00064AF6">
        <w:t>few</w:t>
      </w:r>
      <w:r w:rsidRPr="00427324">
        <w:t xml:space="preserve"> publications directly apply CRT to educational leadership as it relates to formal positions of authority (e.g., school principals or superintendents)</w:t>
      </w:r>
      <w:r w:rsidRPr="0068496E">
        <w:t xml:space="preserve"> </w:t>
      </w:r>
      <w:r>
        <w:t xml:space="preserve">and no publications identify implications </w:t>
      </w:r>
      <w:r w:rsidR="005519C0">
        <w:t xml:space="preserve">for </w:t>
      </w:r>
      <w:r>
        <w:t>leadership practice</w:t>
      </w:r>
      <w:r w:rsidR="00064AF6">
        <w:t xml:space="preserve"> guided explicitly by the CRT tenets</w:t>
      </w:r>
      <w:r w:rsidRPr="00920C89">
        <w:rPr>
          <w:b/>
        </w:rPr>
        <w:t>.</w:t>
      </w:r>
      <w:r w:rsidR="00FB497F">
        <w:t xml:space="preserve">  </w:t>
      </w:r>
    </w:p>
    <w:p w14:paraId="61108C07" w14:textId="675A6698" w:rsidR="00AA2BD8" w:rsidRDefault="00FB497F" w:rsidP="003E0376">
      <w:r>
        <w:tab/>
      </w:r>
      <w:r w:rsidR="00632C25">
        <w:t>At the same time, ma</w:t>
      </w:r>
      <w:r w:rsidR="002501C9" w:rsidRPr="00427324">
        <w:t>ny studies address racial inequities in schools and entire volumes focus on suggestions for leadership pr</w:t>
      </w:r>
      <w:r w:rsidR="00FD66AD">
        <w:t>actice (Foster &amp; Tillman, 2009)</w:t>
      </w:r>
      <w:r w:rsidR="002501C9" w:rsidRPr="00427324">
        <w:t xml:space="preserve"> or provide implications for leaders to address racial inequities as part of leadership for equity and diversity (Tillman &amp; Scheurich, 2013). However, none of these studies and publications are guided by a clear and consistent framework to help leaders not only take action to eliminate racial inequities, but also know how to choose among the plethora of </w:t>
      </w:r>
      <w:r w:rsidR="002F3B62" w:rsidRPr="00427324">
        <w:t xml:space="preserve"> race </w:t>
      </w:r>
      <w:r w:rsidR="002501C9" w:rsidRPr="00427324">
        <w:t>initiatives and to sort through conflicting federal and state policies purported to aim toward these</w:t>
      </w:r>
      <w:r w:rsidR="00165DAB" w:rsidRPr="00427324">
        <w:t xml:space="preserve"> ends (</w:t>
      </w:r>
      <w:r w:rsidR="00FE18A9">
        <w:t>Capper &amp; Young, 2014</w:t>
      </w:r>
      <w:r w:rsidR="00165DAB" w:rsidRPr="00427324">
        <w:t>).</w:t>
      </w:r>
      <w:r w:rsidR="006C0D40" w:rsidRPr="00427324">
        <w:t xml:space="preserve"> </w:t>
      </w:r>
      <w:r w:rsidR="0068496E">
        <w:t xml:space="preserve"> </w:t>
      </w:r>
      <w:r w:rsidR="00AA2BD8">
        <w:t xml:space="preserve">Other </w:t>
      </w:r>
      <w:r w:rsidR="00AA2BD8" w:rsidRPr="00AA2BD8">
        <w:t xml:space="preserve">publications mention the importance of CRT for race work in educational leadership (Gooden &amp; Dantley, 2012; Lightfoot, 2009; Price, 2009), </w:t>
      </w:r>
      <w:r w:rsidR="00AA2BD8">
        <w:t xml:space="preserve">however </w:t>
      </w:r>
      <w:r w:rsidR="00AA2BD8" w:rsidRPr="00AA2BD8">
        <w:t xml:space="preserve">these </w:t>
      </w:r>
      <w:r w:rsidR="00AA2BD8">
        <w:t xml:space="preserve">authors </w:t>
      </w:r>
      <w:r w:rsidR="00AA2BD8" w:rsidRPr="00AA2BD8">
        <w:t>do not rely on CRT as a lens to thoroughly analyze their arguments or data.  As Ladson-Billings (2013) admonishes, “ . . . . just because a scholar looks at race in her work does not make her a critical race theorist” (p. 36).</w:t>
      </w:r>
    </w:p>
    <w:p w14:paraId="52D8CD05" w14:textId="2A1F171A" w:rsidR="00AA2BD8" w:rsidRDefault="00AA2BD8" w:rsidP="003E0376">
      <w:r w:rsidRPr="00AA2BD8">
        <w:t xml:space="preserve"> </w:t>
      </w:r>
    </w:p>
    <w:p w14:paraId="53F7E51A" w14:textId="0F8FF171" w:rsidR="00AF0544" w:rsidRPr="00427324" w:rsidRDefault="00087144" w:rsidP="00087144">
      <w:r>
        <w:lastRenderedPageBreak/>
        <w:tab/>
      </w:r>
      <w:r w:rsidR="002512E3" w:rsidRPr="00427324">
        <w:t>Importantly,</w:t>
      </w:r>
      <w:r w:rsidR="006C0D40" w:rsidRPr="00427324">
        <w:t xml:space="preserve"> </w:t>
      </w:r>
      <w:r w:rsidR="002512E3" w:rsidRPr="00427324">
        <w:t xml:space="preserve">Parker and Villalpando (2007) </w:t>
      </w:r>
      <w:r w:rsidR="00DA42DF">
        <w:t>center</w:t>
      </w:r>
      <w:r w:rsidR="00C66868">
        <w:t xml:space="preserve"> the significance</w:t>
      </w:r>
      <w:r w:rsidR="00DA42DF">
        <w:t xml:space="preserve"> of practice within CRT when they </w:t>
      </w:r>
      <w:r w:rsidR="002512E3" w:rsidRPr="00427324">
        <w:t>position “A Commitment to Social Justice and Praxis” as one of the central CRT tenets (p. 520). They explain, “[CRT is] conceived as a social justice project that attempts to link theory with practice, scholarship with teaching, and the academy with the community” (p. 520). Stovall (2004) concurs with</w:t>
      </w:r>
      <w:r w:rsidR="004F77D8">
        <w:t xml:space="preserve"> the importance of linking </w:t>
      </w:r>
      <w:r w:rsidR="00DA42DF">
        <w:t xml:space="preserve">CRT </w:t>
      </w:r>
      <w:r w:rsidR="004F77D8">
        <w:t>to practice</w:t>
      </w:r>
      <w:r w:rsidR="002512E3" w:rsidRPr="00427324">
        <w:t xml:space="preserve"> </w:t>
      </w:r>
      <w:r w:rsidR="00193EAF" w:rsidRPr="00427324">
        <w:t xml:space="preserve">and </w:t>
      </w:r>
      <w:r w:rsidR="00AF0544" w:rsidRPr="00427324">
        <w:t xml:space="preserve">argues:  </w:t>
      </w:r>
    </w:p>
    <w:p w14:paraId="681CFE85" w14:textId="77777777" w:rsidR="0068496E" w:rsidRDefault="00AF0544" w:rsidP="00087144">
      <w:pPr>
        <w:ind w:left="720"/>
      </w:pPr>
      <w:r w:rsidRPr="00427324">
        <w:t>For principals, teachers, and researchers with a social justice agenda, the question</w:t>
      </w:r>
      <w:r w:rsidR="00193EAF" w:rsidRPr="00427324">
        <w:t xml:space="preserve"> </w:t>
      </w:r>
      <w:r w:rsidRPr="00427324">
        <w:t>becomes `since we know this about racism, what do we do?’ In this sense CRT</w:t>
      </w:r>
      <w:r w:rsidR="00193EAF" w:rsidRPr="00427324">
        <w:t xml:space="preserve"> </w:t>
      </w:r>
      <w:r w:rsidRPr="00427324">
        <w:t>poses a call to work. It's one thing to know and analyze the functions of race. It is yet another to engage in the practice of developing and maintaining a school with an anti-oppressive, anti-racist agenda in an age of conservative educational policy.  (p. 10)</w:t>
      </w:r>
    </w:p>
    <w:p w14:paraId="3B5D199F" w14:textId="0A5F2939" w:rsidR="0068496E" w:rsidRDefault="00FB497F" w:rsidP="0068496E">
      <w:r>
        <w:t>As such, t</w:t>
      </w:r>
      <w:r w:rsidRPr="00427324">
        <w:t xml:space="preserve">he purpose of this paper is to promulgate CRT as a framework to guide the practices of educational leaders </w:t>
      </w:r>
      <w:r>
        <w:t xml:space="preserve">to eliminate racial inequities in their </w:t>
      </w:r>
      <w:r w:rsidRPr="00427324">
        <w:t xml:space="preserve">leading </w:t>
      </w:r>
      <w:r>
        <w:t xml:space="preserve">of </w:t>
      </w:r>
      <w:r w:rsidRPr="00427324">
        <w:t>equitable, socially just schools.</w:t>
      </w:r>
      <w:r>
        <w:t xml:space="preserve"> T</w:t>
      </w:r>
      <w:r w:rsidR="0068496E">
        <w:t>he res</w:t>
      </w:r>
      <w:r w:rsidR="0068496E" w:rsidRPr="00427324">
        <w:t>earch question that anchors</w:t>
      </w:r>
      <w:r w:rsidR="0068496E">
        <w:t xml:space="preserve"> this paper asks:</w:t>
      </w:r>
      <w:r w:rsidR="0068496E" w:rsidRPr="00427324">
        <w:t xml:space="preserve"> </w:t>
      </w:r>
      <w:r w:rsidR="0068496E" w:rsidRPr="0035614B">
        <w:t xml:space="preserve">How can CRT inform </w:t>
      </w:r>
      <w:r w:rsidR="0068496E">
        <w:t xml:space="preserve">educational </w:t>
      </w:r>
      <w:r w:rsidR="0068496E" w:rsidRPr="0035614B">
        <w:t>leadership to eliminate racism</w:t>
      </w:r>
      <w:r w:rsidR="0068496E">
        <w:t xml:space="preserve">? </w:t>
      </w:r>
    </w:p>
    <w:p w14:paraId="7DACB26A" w14:textId="4FFFAE18" w:rsidR="00D07F26" w:rsidRPr="00427324" w:rsidRDefault="00303E27" w:rsidP="00BC17D2">
      <w:pPr>
        <w:jc w:val="center"/>
        <w:rPr>
          <w:rFonts w:eastAsia="Calibri"/>
          <w:b/>
          <w:szCs w:val="24"/>
        </w:rPr>
      </w:pPr>
      <w:r>
        <w:rPr>
          <w:rFonts w:eastAsia="Calibri"/>
          <w:b/>
          <w:szCs w:val="24"/>
        </w:rPr>
        <w:t xml:space="preserve">Brief </w:t>
      </w:r>
      <w:r w:rsidR="00D07F26" w:rsidRPr="00427324">
        <w:rPr>
          <w:rFonts w:eastAsia="Calibri"/>
          <w:b/>
          <w:szCs w:val="24"/>
        </w:rPr>
        <w:t>History of CRT</w:t>
      </w:r>
    </w:p>
    <w:p w14:paraId="65457B8D" w14:textId="147BB5FF" w:rsidR="00D07F26" w:rsidRPr="00427324" w:rsidRDefault="00087144" w:rsidP="00087144">
      <w:r>
        <w:tab/>
      </w:r>
      <w:r w:rsidR="00303E27">
        <w:t xml:space="preserve">Here, I offer a brief history of CRT. In each section of the paper where I define and describe </w:t>
      </w:r>
      <w:r w:rsidR="003A4CA4">
        <w:t>the central tenets of CRT</w:t>
      </w:r>
      <w:r w:rsidR="00303E27">
        <w:t xml:space="preserve">, I refer back to some of the key scholars in the historic formation of CRT.  </w:t>
      </w:r>
      <w:r w:rsidR="00D07F26" w:rsidRPr="00427324">
        <w:t xml:space="preserve">In defining and explaining CRT, </w:t>
      </w:r>
      <w:r w:rsidR="0086349B">
        <w:t>like Solórzano (1998)</w:t>
      </w:r>
      <w:r w:rsidR="005D7E3C">
        <w:t>,</w:t>
      </w:r>
      <w:r w:rsidR="0086349B">
        <w:t xml:space="preserve"> </w:t>
      </w:r>
      <w:r w:rsidR="00D07F26" w:rsidRPr="00427324">
        <w:t xml:space="preserve">I do not view CRT as </w:t>
      </w:r>
      <w:r w:rsidR="0086349B">
        <w:t>“ . . .uniform and static . . .”(p. 123).</w:t>
      </w:r>
      <w:r w:rsidR="00D07F26" w:rsidRPr="00427324">
        <w:t xml:space="preserve"> Crenshaw (2011) agrees in her historical account of the formation of CRT: </w:t>
      </w:r>
    </w:p>
    <w:p w14:paraId="35A1B18E" w14:textId="6901C483" w:rsidR="00D07F26" w:rsidRPr="00427324" w:rsidRDefault="00D07F26" w:rsidP="00087144">
      <w:pPr>
        <w:ind w:left="720"/>
      </w:pPr>
      <w:r w:rsidRPr="00427324">
        <w:t xml:space="preserve">. . .  .CRT is not so much an intellectual unit filled with natural stuff—theories, themes, practices, and the like—but one that is dynamically constituted by a series of contestations and convergences pertaining to the ways that racial power is understood and </w:t>
      </w:r>
      <w:r w:rsidRPr="00427324">
        <w:lastRenderedPageBreak/>
        <w:t xml:space="preserve">articulated in the post-civil rights era. </w:t>
      </w:r>
      <w:r w:rsidR="00FB497F">
        <w:t xml:space="preserve"> . . . . </w:t>
      </w:r>
      <w:r w:rsidRPr="00427324">
        <w:t>I want to suggest that shifting the frame of CRT toward a dynamic rather than static reference would be a productive means by which we can link CRT’s past to the contemporary moment. (p. 1261)</w:t>
      </w:r>
    </w:p>
    <w:p w14:paraId="17256C8E" w14:textId="77777777" w:rsidR="00D07F26" w:rsidRPr="00427324" w:rsidRDefault="00D07F26" w:rsidP="00D07F26">
      <w:r w:rsidRPr="00427324">
        <w:t xml:space="preserve">Tate (1997), who published one of the first papers to apply CRT to education, concurs with this multiple view of the history and formation of CRT: </w:t>
      </w:r>
    </w:p>
    <w:p w14:paraId="11C24081" w14:textId="1CEBE72A" w:rsidR="00D07F26" w:rsidRPr="00427324" w:rsidRDefault="00D07F26" w:rsidP="00087144">
      <w:pPr>
        <w:ind w:left="720"/>
      </w:pPr>
      <w:r w:rsidRPr="00427324">
        <w:t xml:space="preserve">. . . . I use the heading `One Historical Overview’ to indicate that my historical interpretation of the origins of critical race theory is subject to critique and debate. Moreover, the heading reflects my belief that it is possible to construct more than one history of this scholarly movement. (p. 237) </w:t>
      </w:r>
    </w:p>
    <w:p w14:paraId="64316230" w14:textId="015D7EAB" w:rsidR="00D07F26" w:rsidRPr="00427324" w:rsidRDefault="00D07F26" w:rsidP="00D07F26">
      <w:r w:rsidRPr="00427324">
        <w:t xml:space="preserve">Given these caveats, I draw  on Crenshaw’s (2011) history of CRT, substantiated by other histories of CRT referred to in the initial </w:t>
      </w:r>
      <w:r>
        <w:t xml:space="preserve">applications </w:t>
      </w:r>
      <w:r w:rsidRPr="00427324">
        <w:t>of CRT to education (</w:t>
      </w:r>
      <w:r w:rsidR="00681D3E" w:rsidRPr="00427324">
        <w:t>Ladson-Billings, 1998</w:t>
      </w:r>
      <w:r w:rsidR="00681D3E">
        <w:t xml:space="preserve">; </w:t>
      </w:r>
      <w:r w:rsidRPr="00427324">
        <w:t xml:space="preserve">Ladson-Billings &amp; Tate, 1995; </w:t>
      </w:r>
      <w:r w:rsidR="00BA6DDF" w:rsidRPr="00427324">
        <w:t>Parker</w:t>
      </w:r>
      <w:r w:rsidR="00BA6DDF">
        <w:t>, 1998; ,</w:t>
      </w:r>
      <w:r w:rsidR="00BA6DDF" w:rsidRPr="00427324">
        <w:t>Parker, Deyhle, Villenas, &amp; Nebeker, 1998</w:t>
      </w:r>
      <w:r w:rsidR="00BA6DDF">
        <w:t xml:space="preserve">; </w:t>
      </w:r>
      <w:r w:rsidR="006842FB">
        <w:t>Solórzano 1997</w:t>
      </w:r>
      <w:r w:rsidR="0037548C">
        <w:t>, 1998</w:t>
      </w:r>
      <w:r w:rsidR="006842FB">
        <w:t xml:space="preserve">; </w:t>
      </w:r>
      <w:r w:rsidR="001F506A">
        <w:rPr>
          <w:rFonts w:eastAsia="Times New Roman" w:cs="Times New Roman"/>
          <w:szCs w:val="24"/>
        </w:rPr>
        <w:t>Solórzano &amp; Yosso, 2000, 2001</w:t>
      </w:r>
      <w:r w:rsidR="00681D3E">
        <w:rPr>
          <w:rFonts w:eastAsia="Times New Roman" w:cs="Times New Roman"/>
          <w:szCs w:val="24"/>
        </w:rPr>
        <w:t xml:space="preserve">; </w:t>
      </w:r>
      <w:r w:rsidRPr="00427324">
        <w:t xml:space="preserve">Tate, </w:t>
      </w:r>
      <w:r w:rsidR="006842FB">
        <w:t xml:space="preserve">1994; </w:t>
      </w:r>
      <w:r w:rsidRPr="00427324">
        <w:t xml:space="preserve">1997;) and earlier (Lopez, 2003) and later applications of CRT (Horsford, 2010a)  to educational leadership.  </w:t>
      </w:r>
    </w:p>
    <w:p w14:paraId="7902857D" w14:textId="77777777" w:rsidR="00087144" w:rsidRDefault="002506FF" w:rsidP="00087144">
      <w:pPr>
        <w:ind w:firstLine="720"/>
      </w:pPr>
      <w:r>
        <w:t>Tate (1997) argues that “Although no identifiable date can be assigned to the conception of CRT, its foundation is linked to the development of African American thought in the post-civil rights era: the 1970s to the present (Bell, 1980a,b; Matsuda,</w:t>
      </w:r>
      <w:r w:rsidR="00A87C8F">
        <w:t xml:space="preserve"> </w:t>
      </w:r>
      <w:r>
        <w:t>Lawrence, Delgado, &amp; Crenshaw, 1993)” (p. 206). Yet, as Solórzano and Yosso (2001) point out, it could be argued that “</w:t>
      </w:r>
      <w:r w:rsidRPr="00CD5619">
        <w:t>CRT’s roots go back as far as the</w:t>
      </w:r>
      <w:r>
        <w:t xml:space="preserve"> </w:t>
      </w:r>
      <w:r w:rsidRPr="00CD5619">
        <w:t xml:space="preserve">turn of the last century with DuBois’ s (1903) work </w:t>
      </w:r>
      <w:r w:rsidRPr="00CD5619">
        <w:rPr>
          <w:i/>
          <w:iCs/>
        </w:rPr>
        <w:t>The Souls of Black Folk</w:t>
      </w:r>
      <w:r>
        <w:t xml:space="preserve">” (p. 474). </w:t>
      </w:r>
      <w:r w:rsidR="0043316F">
        <w:t xml:space="preserve">Tate’s (1997) </w:t>
      </w:r>
      <w:r w:rsidR="00D07F26" w:rsidRPr="00427324">
        <w:t xml:space="preserve">CRT </w:t>
      </w:r>
      <w:r w:rsidR="0043316F">
        <w:t xml:space="preserve">history presents </w:t>
      </w:r>
      <w:r w:rsidR="00E9243A">
        <w:t>key scholars i</w:t>
      </w:r>
      <w:r w:rsidR="00D912EC">
        <w:t>n the CRT movement such as Bell (1980b)</w:t>
      </w:r>
      <w:r>
        <w:t>,</w:t>
      </w:r>
      <w:r w:rsidR="00E9243A">
        <w:t xml:space="preserve"> Delgado</w:t>
      </w:r>
      <w:r w:rsidR="00D63212">
        <w:t xml:space="preserve"> (1990)</w:t>
      </w:r>
      <w:r w:rsidR="00E9243A">
        <w:t xml:space="preserve">, and Crenshaw </w:t>
      </w:r>
      <w:r w:rsidR="008E4277">
        <w:t xml:space="preserve">(1988) </w:t>
      </w:r>
      <w:r w:rsidR="0043316F">
        <w:t xml:space="preserve">who in the early 1980’s </w:t>
      </w:r>
      <w:r w:rsidR="00E9243A">
        <w:t xml:space="preserve">identified the inadequacies </w:t>
      </w:r>
      <w:r w:rsidR="005D7E3C">
        <w:t>of Critical Legal Studies (CL</w:t>
      </w:r>
      <w:r w:rsidR="00E9243A">
        <w:t>S</w:t>
      </w:r>
      <w:r w:rsidR="005D7E3C">
        <w:t>)</w:t>
      </w:r>
      <w:r w:rsidR="00E9243A">
        <w:t xml:space="preserve"> in addressing racism. </w:t>
      </w:r>
      <w:r w:rsidR="00FB3A51">
        <w:t>According to Tate (1997), Crenshaw’s contribution to the movement</w:t>
      </w:r>
      <w:r w:rsidR="00324410">
        <w:t xml:space="preserve"> began when she was a Harvard Law student who </w:t>
      </w:r>
      <w:r w:rsidR="00324410">
        <w:lastRenderedPageBreak/>
        <w:t>helped organize s</w:t>
      </w:r>
      <w:r w:rsidR="00D07F26" w:rsidRPr="00427324">
        <w:t>tudent protests over the lack of faculty of color and the lack of courses in their program related to race and other dimensions of difference</w:t>
      </w:r>
      <w:r w:rsidR="00A87C8F">
        <w:t xml:space="preserve">. </w:t>
      </w:r>
      <w:r w:rsidR="00324410">
        <w:t>Crenshaw helped create</w:t>
      </w:r>
      <w:r w:rsidR="00D07F26" w:rsidRPr="00427324">
        <w:t xml:space="preserve"> the Alternative Course </w:t>
      </w:r>
      <w:r w:rsidR="00324410">
        <w:t xml:space="preserve">developed </w:t>
      </w:r>
      <w:r w:rsidR="00D07F26" w:rsidRPr="00427324">
        <w:t>by students and s</w:t>
      </w:r>
      <w:r w:rsidR="00D07F26">
        <w:t>cholars external to Harvard</w:t>
      </w:r>
      <w:r w:rsidR="00D07F26" w:rsidRPr="00427324">
        <w:t xml:space="preserve"> based primarily on the work of Bell (1992).  These scholars and others gathered for the first CRT Workshop in Madison, Wisconsin in 1989</w:t>
      </w:r>
      <w:r w:rsidR="005D7E3C">
        <w:t>. C</w:t>
      </w:r>
      <w:r w:rsidR="0044749B">
        <w:t>renshaw (1988)</w:t>
      </w:r>
      <w:r w:rsidR="00576801">
        <w:t xml:space="preserve"> and other scholars</w:t>
      </w:r>
      <w:r w:rsidR="0044749B">
        <w:t xml:space="preserve"> critiqued not only neoliberal aspects of the law but also CLS for its perpetuation of racism. Though Tate (1997) presented this CRT history in part, centered on these three scholars, </w:t>
      </w:r>
      <w:r w:rsidR="00C76151">
        <w:t>Solórzano and Yosso</w:t>
      </w:r>
      <w:r w:rsidR="00F74E79">
        <w:t>’s</w:t>
      </w:r>
      <w:r w:rsidR="00C76151">
        <w:t xml:space="preserve"> (2001)</w:t>
      </w:r>
      <w:r w:rsidR="00F74E79">
        <w:t xml:space="preserve"> </w:t>
      </w:r>
      <w:r w:rsidR="0044749B">
        <w:t>CRT history point out how “. . .th</w:t>
      </w:r>
      <w:r w:rsidR="00C76151" w:rsidRPr="00C76151">
        <w:t>ese criticisms had th</w:t>
      </w:r>
      <w:r w:rsidR="0044749B">
        <w:t>eir roots and are still being</w:t>
      </w:r>
      <w:r w:rsidR="008E4277">
        <w:t xml:space="preserve"> influenced </w:t>
      </w:r>
      <w:r w:rsidR="00C76151" w:rsidRPr="00C76151">
        <w:t>by similar criticisms that were developing in ethnic studies, women’ s studies,</w:t>
      </w:r>
      <w:r w:rsidR="00C76151">
        <w:t xml:space="preserve"> </w:t>
      </w:r>
      <w:r w:rsidR="00C76151" w:rsidRPr="00C76151">
        <w:t>cultural nationalist paradigms, Marxist and neo-Marxist frameworks, and internal</w:t>
      </w:r>
      <w:r w:rsidR="0044749B">
        <w:t xml:space="preserve"> </w:t>
      </w:r>
      <w:r w:rsidR="00C76151" w:rsidRPr="00C76151">
        <w:t>colonial models</w:t>
      </w:r>
      <w:r w:rsidR="00C76151">
        <w:t xml:space="preserve">” (p. 474). </w:t>
      </w:r>
    </w:p>
    <w:p w14:paraId="2C325A04" w14:textId="39F114D3" w:rsidR="0086349B" w:rsidRPr="0086349B" w:rsidRDefault="008E4277" w:rsidP="00087144">
      <w:pPr>
        <w:ind w:firstLine="720"/>
      </w:pPr>
      <w:r>
        <w:t>As such, s</w:t>
      </w:r>
      <w:r w:rsidR="00CD5619">
        <w:t>ome histories of CRT in CLS chronicle the central role of critical theory in its development</w:t>
      </w:r>
      <w:r w:rsidR="000C2474">
        <w:t xml:space="preserve"> </w:t>
      </w:r>
      <w:r w:rsidR="003E3517">
        <w:t>(Solórzano, 1997</w:t>
      </w:r>
      <w:r w:rsidR="00FE0C20">
        <w:t>; Solórzano &amp; Yosso, 2001</w:t>
      </w:r>
      <w:r w:rsidR="003E3517">
        <w:t>)</w:t>
      </w:r>
      <w:r w:rsidR="0061543D">
        <w:t>,</w:t>
      </w:r>
      <w:r w:rsidR="005D7E3C">
        <w:t xml:space="preserve"> </w:t>
      </w:r>
      <w:r w:rsidR="0061543D">
        <w:t xml:space="preserve">in </w:t>
      </w:r>
      <w:r w:rsidR="00D07F26" w:rsidRPr="00427324">
        <w:t>response to laws, associated policies, and legal practices that perpetuated oppression</w:t>
      </w:r>
      <w:r w:rsidR="007B43A0">
        <w:t xml:space="preserve">. </w:t>
      </w:r>
      <w:r w:rsidR="0086349B">
        <w:t>Solórzano (</w:t>
      </w:r>
      <w:r w:rsidR="003E3517">
        <w:t xml:space="preserve">1997, </w:t>
      </w:r>
      <w:r w:rsidR="0086349B">
        <w:t xml:space="preserve">1998) relies on Matsuda </w:t>
      </w:r>
      <w:r w:rsidR="0086349B" w:rsidRPr="0086349B">
        <w:t xml:space="preserve">(1991) </w:t>
      </w:r>
      <w:r w:rsidR="0086349B">
        <w:t xml:space="preserve">to define </w:t>
      </w:r>
      <w:r w:rsidR="0086349B" w:rsidRPr="0086349B">
        <w:t>critical race theory as :</w:t>
      </w:r>
    </w:p>
    <w:p w14:paraId="22B412C9" w14:textId="42543A57" w:rsidR="0086349B" w:rsidRDefault="0086349B" w:rsidP="00087144">
      <w:pPr>
        <w:ind w:firstLine="720"/>
      </w:pPr>
      <w:r>
        <w:t xml:space="preserve">. . . </w:t>
      </w:r>
      <w:r w:rsidRPr="0086349B">
        <w:t>the work of progressive legal scholars of color who are attempting to develop a</w:t>
      </w:r>
    </w:p>
    <w:p w14:paraId="1E3D1DAE" w14:textId="4F2F66D9" w:rsidR="003E3517" w:rsidRDefault="0086349B" w:rsidP="00087144">
      <w:pPr>
        <w:ind w:left="720"/>
      </w:pPr>
      <w:r w:rsidRPr="0086349B">
        <w:t>jurisprudence that accounts for the role of racism in American law and that works</w:t>
      </w:r>
      <w:r w:rsidR="00987DC3">
        <w:t xml:space="preserve"> toward the</w:t>
      </w:r>
      <w:r w:rsidR="00087144">
        <w:t xml:space="preserve"> </w:t>
      </w:r>
      <w:r w:rsidRPr="0086349B">
        <w:t>elimination of racism as part of a larger goal of eliminating all forms</w:t>
      </w:r>
      <w:r w:rsidR="00987DC3">
        <w:t xml:space="preserve"> </w:t>
      </w:r>
      <w:r w:rsidRPr="0086349B">
        <w:t>of subordination. (</w:t>
      </w:r>
      <w:r w:rsidR="003E3517">
        <w:t>1998,</w:t>
      </w:r>
      <w:r w:rsidR="00087144">
        <w:t xml:space="preserve"> </w:t>
      </w:r>
      <w:r w:rsidRPr="0086349B">
        <w:t>p. 1331)</w:t>
      </w:r>
    </w:p>
    <w:p w14:paraId="13804DA3" w14:textId="77777777" w:rsidR="00087144" w:rsidRDefault="00D07F26" w:rsidP="00987DC3">
      <w:r w:rsidRPr="00427324">
        <w:t>Lopez</w:t>
      </w:r>
      <w:r w:rsidR="003E3517">
        <w:t xml:space="preserve"> (2003) further explains</w:t>
      </w:r>
      <w:r w:rsidRPr="00427324">
        <w:rPr>
          <w:rFonts w:ascii="Times-Roman" w:hAnsi="Times-Roman" w:cs="Times-Roman"/>
          <w:sz w:val="20"/>
          <w:szCs w:val="20"/>
        </w:rPr>
        <w:t xml:space="preserve">  “</w:t>
      </w:r>
      <w:r w:rsidRPr="00427324">
        <w:t>CRT’s premise is to critically interrogate how the law reproduces, reifies, and normalizes racism in society in particular for individuals of lower social classes and persons of color” (p. 83).</w:t>
      </w:r>
      <w:r w:rsidR="00087144">
        <w:tab/>
      </w:r>
    </w:p>
    <w:p w14:paraId="11C2EA61" w14:textId="77777777" w:rsidR="00AD74DF" w:rsidRDefault="00351CC3" w:rsidP="00087144">
      <w:pPr>
        <w:ind w:firstLine="720"/>
      </w:pPr>
      <w:r>
        <w:t>From this CRT history in law, t</w:t>
      </w:r>
      <w:r w:rsidR="00DC0237">
        <w:t xml:space="preserve">he </w:t>
      </w:r>
      <w:r>
        <w:t xml:space="preserve">applications of CRT to education and educational leadership can be aligned with </w:t>
      </w:r>
      <w:r w:rsidR="006F740B" w:rsidRPr="00427324">
        <w:t>six primary</w:t>
      </w:r>
      <w:r w:rsidR="006F740B">
        <w:t>,</w:t>
      </w:r>
      <w:r w:rsidR="006F740B" w:rsidRPr="00427324">
        <w:t xml:space="preserve"> interrelated CRT</w:t>
      </w:r>
      <w:r>
        <w:t xml:space="preserve"> tenets </w:t>
      </w:r>
      <w:r w:rsidR="006F740B" w:rsidRPr="00427324">
        <w:t xml:space="preserve">as identified in the education </w:t>
      </w:r>
      <w:r w:rsidR="006F740B" w:rsidRPr="00427324">
        <w:lastRenderedPageBreak/>
        <w:t>and ed</w:t>
      </w:r>
      <w:r>
        <w:t xml:space="preserve">ucational leadership literature </w:t>
      </w:r>
      <w:r w:rsidRPr="00427324">
        <w:t>(Horsford, 2010</w:t>
      </w:r>
      <w:r>
        <w:t>a</w:t>
      </w:r>
      <w:r w:rsidRPr="00427324">
        <w:t>; Ladson-B</w:t>
      </w:r>
      <w:r>
        <w:t>illings, 2013; Lopez, 2003)</w:t>
      </w:r>
      <w:r w:rsidR="006E6865">
        <w:t>. I briefly define t</w:t>
      </w:r>
      <w:r>
        <w:t>hese six tenets in Table 1 (</w:t>
      </w:r>
      <w:r w:rsidRPr="00427324">
        <w:t>Table 1</w:t>
      </w:r>
      <w:r>
        <w:t xml:space="preserve"> here</w:t>
      </w:r>
      <w:r w:rsidRPr="00427324">
        <w:t>)</w:t>
      </w:r>
      <w:r>
        <w:t xml:space="preserve"> and in the Methods section, I describe how I derived these six tenets from the literature.</w:t>
      </w:r>
      <w:r w:rsidRPr="00351CC3">
        <w:t xml:space="preserve"> </w:t>
      </w:r>
    </w:p>
    <w:p w14:paraId="2554BB10" w14:textId="7DA6563D" w:rsidR="00351CC3" w:rsidRDefault="00351CC3" w:rsidP="00087144">
      <w:pPr>
        <w:ind w:firstLine="720"/>
      </w:pPr>
      <w:r>
        <w:t>CRT scholars in education moved the research on race in education (Tate, 1997) and educational leadership (Lopez, 2003) from a racial deficit perspective to unearthing the prevalence and persistence of racism within society and reproduced in education and schools (</w:t>
      </w:r>
      <w:r w:rsidRPr="00E97970">
        <w:rPr>
          <w:i/>
        </w:rPr>
        <w:t>race is endemic to society</w:t>
      </w:r>
      <w:r>
        <w:t xml:space="preserve">). CRT from law described how </w:t>
      </w:r>
      <w:r w:rsidRPr="00E97970">
        <w:rPr>
          <w:i/>
        </w:rPr>
        <w:t>whiteness is pro</w:t>
      </w:r>
      <w:r w:rsidR="00586D3D" w:rsidRPr="00E97970">
        <w:rPr>
          <w:i/>
        </w:rPr>
        <w:t>perty</w:t>
      </w:r>
      <w:r w:rsidR="00586D3D">
        <w:t xml:space="preserve"> (Harris, 1993) and CRT </w:t>
      </w:r>
      <w:r w:rsidR="005D7E3C">
        <w:t xml:space="preserve">education </w:t>
      </w:r>
      <w:r w:rsidR="00586D3D">
        <w:t>scholars identified how the white curriculum is defended as white property (Ladson-Billings, 1998) and</w:t>
      </w:r>
      <w:r w:rsidR="00F409F9">
        <w:t xml:space="preserve"> as a result, </w:t>
      </w:r>
      <w:r w:rsidR="00586D3D">
        <w:t xml:space="preserve">leaders can expect white resistance when seeking to address race in the curriculum (Pollack &amp; Zirkel, 2013). </w:t>
      </w:r>
      <w:r w:rsidR="006E6865">
        <w:t>CRT in legal studies identified the critical importance of experience and minoritized vo</w:t>
      </w:r>
      <w:r w:rsidR="00DC0237">
        <w:t xml:space="preserve">ices which paved the way for mining </w:t>
      </w:r>
      <w:r w:rsidR="00DC0237" w:rsidRPr="00E97970">
        <w:rPr>
          <w:i/>
        </w:rPr>
        <w:t>co</w:t>
      </w:r>
      <w:r w:rsidR="006E6865" w:rsidRPr="00E97970">
        <w:rPr>
          <w:i/>
        </w:rPr>
        <w:t>unterstories</w:t>
      </w:r>
      <w:r w:rsidR="006E6865">
        <w:t xml:space="preserve"> in education (Solórzano</w:t>
      </w:r>
      <w:r w:rsidR="00DC0237">
        <w:t xml:space="preserve"> &amp; Yosso, 2001) and in educational leadership (Horsford, 2009, 2010a, b)</w:t>
      </w:r>
      <w:r w:rsidR="00C06362">
        <w:t xml:space="preserve"> and how these counter-narratives push back against </w:t>
      </w:r>
      <w:r w:rsidR="00C06362" w:rsidRPr="00E97970">
        <w:rPr>
          <w:i/>
        </w:rPr>
        <w:t>majoritarian stories</w:t>
      </w:r>
      <w:r w:rsidR="00C06362">
        <w:t>.</w:t>
      </w:r>
      <w:r w:rsidR="00DC0237">
        <w:t xml:space="preserve"> </w:t>
      </w:r>
      <w:r w:rsidR="00D948FB">
        <w:t>CRT in legal studies argued how seeming legal advances only occurred when such advances also supported white interests at the same time and in so doing, negated racial progress (Bell, 1980a) (</w:t>
      </w:r>
      <w:r w:rsidR="00D948FB" w:rsidRPr="00E97970">
        <w:rPr>
          <w:i/>
        </w:rPr>
        <w:t>interest convergence</w:t>
      </w:r>
      <w:r w:rsidR="00D948FB">
        <w:t xml:space="preserve">). </w:t>
      </w:r>
      <w:r w:rsidR="00190F4F">
        <w:t>CRT scholars in education (Ladson-Billings, 1998) echoed the legal studies critique of</w:t>
      </w:r>
      <w:r w:rsidR="00D948FB">
        <w:t xml:space="preserve"> Brown v. Board of education</w:t>
      </w:r>
      <w:r w:rsidR="00190F4F">
        <w:t xml:space="preserve"> as a prime example of interest convergence </w:t>
      </w:r>
      <w:r w:rsidR="00C06362">
        <w:t xml:space="preserve">while educational leadership scholars revealed </w:t>
      </w:r>
      <w:r w:rsidR="00190F4F">
        <w:t>interest convergence</w:t>
      </w:r>
      <w:r w:rsidR="00C06362">
        <w:t xml:space="preserve"> in policies such as in </w:t>
      </w:r>
      <w:r w:rsidR="00190F4F">
        <w:t xml:space="preserve">school finance </w:t>
      </w:r>
      <w:r w:rsidR="00727E07">
        <w:t>(Aléman, 2007)</w:t>
      </w:r>
      <w:r w:rsidR="00190F4F">
        <w:t xml:space="preserve">. </w:t>
      </w:r>
      <w:r>
        <w:t>In the same way that CRT scholars critiqued the critical discourse in Critical Legal Studies (Tate, 1997), CRT also provided a way to critique the liberal multicultural and diversity discourse in education (Ladson-Billings &amp; Tate, 1995) and the leadership for social justice discourse in educational leadership</w:t>
      </w:r>
      <w:r w:rsidR="0043259C">
        <w:t xml:space="preserve"> (Lopez et al., 2003</w:t>
      </w:r>
      <w:r>
        <w:t>) in that these progressive discourses submerge, marginalize, and perpetuate racism (</w:t>
      </w:r>
      <w:r w:rsidRPr="00E97970">
        <w:rPr>
          <w:i/>
        </w:rPr>
        <w:t>critique of liberalism</w:t>
      </w:r>
      <w:r>
        <w:t xml:space="preserve">). </w:t>
      </w:r>
      <w:r w:rsidR="00190F4F">
        <w:t xml:space="preserve">Amongst the </w:t>
      </w:r>
      <w:r w:rsidR="00190F4F">
        <w:lastRenderedPageBreak/>
        <w:t>CRT in education scholars, Solórzano (1998, 1997)</w:t>
      </w:r>
      <w:r w:rsidR="0022168A">
        <w:t xml:space="preserve"> presented </w:t>
      </w:r>
      <w:r w:rsidR="00190F4F">
        <w:t xml:space="preserve">the most explicit extrapolation of </w:t>
      </w:r>
      <w:r w:rsidR="00190F4F" w:rsidRPr="00E97970">
        <w:rPr>
          <w:i/>
        </w:rPr>
        <w:t>intersectionality</w:t>
      </w:r>
      <w:r w:rsidR="00190F4F">
        <w:t xml:space="preserve"> to education from legal studies (Crenshaw, 1988), followed by Parker (1998) and Lopez (2003) in educational leadership with the importance of surfacing hidden oppression </w:t>
      </w:r>
      <w:r w:rsidR="0022168A">
        <w:t xml:space="preserve">when examining </w:t>
      </w:r>
      <w:r w:rsidR="00190F4F">
        <w:t xml:space="preserve">the intersection of race with other identities. </w:t>
      </w:r>
      <w:r w:rsidRPr="00427324">
        <w:t xml:space="preserve"> </w:t>
      </w:r>
    </w:p>
    <w:p w14:paraId="20C669D2" w14:textId="77777777" w:rsidR="00EE797F" w:rsidRPr="00427324" w:rsidRDefault="00EE797F" w:rsidP="00EE797F">
      <w:r w:rsidRPr="00427324">
        <w:t xml:space="preserve">Table 1  </w:t>
      </w:r>
    </w:p>
    <w:p w14:paraId="76D67195" w14:textId="77777777" w:rsidR="00EE797F" w:rsidRPr="00427324" w:rsidRDefault="00EE797F" w:rsidP="00EE797F">
      <w:r w:rsidRPr="00427324">
        <w:rPr>
          <w:i/>
        </w:rPr>
        <w:t>Tenets of Critical Race Theory</w:t>
      </w:r>
      <w:r w:rsidRPr="00427324">
        <w:t xml:space="preserve"> (adapted from Horsford, 2010</w:t>
      </w:r>
      <w:r>
        <w:t>a</w:t>
      </w:r>
      <w:r w:rsidRPr="00427324">
        <w:t>)</w:t>
      </w:r>
    </w:p>
    <w:tbl>
      <w:tblPr>
        <w:tblStyle w:val="TableGrid"/>
        <w:tblW w:w="0" w:type="auto"/>
        <w:tblLook w:val="04A0" w:firstRow="1" w:lastRow="0" w:firstColumn="1" w:lastColumn="0" w:noHBand="0" w:noVBand="1"/>
      </w:tblPr>
      <w:tblGrid>
        <w:gridCol w:w="3127"/>
        <w:gridCol w:w="3123"/>
        <w:gridCol w:w="3100"/>
      </w:tblGrid>
      <w:tr w:rsidR="00EE797F" w:rsidRPr="00427324" w14:paraId="117B9656" w14:textId="77777777" w:rsidTr="006842FB">
        <w:tc>
          <w:tcPr>
            <w:tcW w:w="3192" w:type="dxa"/>
          </w:tcPr>
          <w:p w14:paraId="1BD0483C" w14:textId="77777777" w:rsidR="00EE797F" w:rsidRPr="00427324" w:rsidRDefault="00EE797F" w:rsidP="006842FB">
            <w:r w:rsidRPr="00427324">
              <w:t>CRT Tenet</w:t>
            </w:r>
          </w:p>
        </w:tc>
        <w:tc>
          <w:tcPr>
            <w:tcW w:w="3192" w:type="dxa"/>
          </w:tcPr>
          <w:p w14:paraId="206FD6E1" w14:textId="77777777" w:rsidR="00EE797F" w:rsidRPr="00427324" w:rsidRDefault="00EE797F" w:rsidP="006842FB">
            <w:r w:rsidRPr="00427324">
              <w:t>Definition</w:t>
            </w:r>
          </w:p>
        </w:tc>
        <w:tc>
          <w:tcPr>
            <w:tcW w:w="3192" w:type="dxa"/>
          </w:tcPr>
          <w:p w14:paraId="7D93283D" w14:textId="77777777" w:rsidR="00EE797F" w:rsidRPr="00427324" w:rsidRDefault="00EE797F" w:rsidP="006842FB">
            <w:r w:rsidRPr="00427324">
              <w:t>Source</w:t>
            </w:r>
          </w:p>
        </w:tc>
      </w:tr>
      <w:tr w:rsidR="00EE797F" w:rsidRPr="00427324" w14:paraId="015A6B59" w14:textId="77777777" w:rsidTr="006842FB">
        <w:tc>
          <w:tcPr>
            <w:tcW w:w="3192" w:type="dxa"/>
          </w:tcPr>
          <w:p w14:paraId="4D43238E" w14:textId="77777777" w:rsidR="00EE797F" w:rsidRPr="00427324" w:rsidRDefault="00EE797F" w:rsidP="006842FB">
            <w:r w:rsidRPr="00427324">
              <w:t>Permanence of racism</w:t>
            </w:r>
          </w:p>
        </w:tc>
        <w:tc>
          <w:tcPr>
            <w:tcW w:w="3192" w:type="dxa"/>
          </w:tcPr>
          <w:p w14:paraId="23B7CEE9" w14:textId="77777777" w:rsidR="00EE797F" w:rsidRPr="00427324" w:rsidRDefault="00EE797F" w:rsidP="006842FB">
            <w:r w:rsidRPr="00427324">
              <w:t>Racism, both conscious and unconscious is a permanent component of American life</w:t>
            </w:r>
          </w:p>
        </w:tc>
        <w:tc>
          <w:tcPr>
            <w:tcW w:w="3192" w:type="dxa"/>
          </w:tcPr>
          <w:p w14:paraId="5D898FB1" w14:textId="77777777" w:rsidR="00EE797F" w:rsidRPr="00427324" w:rsidRDefault="00EE797F" w:rsidP="006842FB">
            <w:r w:rsidRPr="00427324">
              <w:t>Bell (1992); Ladson-Billings &amp; Tate (1995); Tate (1997); Ladson-Billings (1998)</w:t>
            </w:r>
          </w:p>
        </w:tc>
      </w:tr>
      <w:tr w:rsidR="00EE797F" w:rsidRPr="00427324" w14:paraId="47AE7587" w14:textId="77777777" w:rsidTr="006842FB">
        <w:tc>
          <w:tcPr>
            <w:tcW w:w="3192" w:type="dxa"/>
          </w:tcPr>
          <w:p w14:paraId="04D4D3FB" w14:textId="77777777" w:rsidR="00EE797F" w:rsidRPr="00427324" w:rsidRDefault="00EE797F" w:rsidP="006842FB">
            <w:r w:rsidRPr="00427324">
              <w:t>Whiteness as property</w:t>
            </w:r>
          </w:p>
        </w:tc>
        <w:tc>
          <w:tcPr>
            <w:tcW w:w="3192" w:type="dxa"/>
          </w:tcPr>
          <w:p w14:paraId="73D502D2" w14:textId="77777777" w:rsidR="00EE797F" w:rsidRPr="00427324" w:rsidRDefault="00EE797F" w:rsidP="006842FB">
            <w:r w:rsidRPr="00427324">
              <w:t>Because of the history of race and racism in the U.S. and the role U.S. jurisprudence has played in reifying conceptions of race, the notion of whiteness can be considered a property interest</w:t>
            </w:r>
          </w:p>
        </w:tc>
        <w:tc>
          <w:tcPr>
            <w:tcW w:w="3192" w:type="dxa"/>
          </w:tcPr>
          <w:p w14:paraId="4DDA384B" w14:textId="77777777" w:rsidR="00EE797F" w:rsidRPr="00427324" w:rsidRDefault="00EE797F" w:rsidP="006842FB">
            <w:r w:rsidRPr="00427324">
              <w:t>Harris (1995), Ladson-Billings (1998), Ladson-Billings &amp; Tate (1995)</w:t>
            </w:r>
          </w:p>
        </w:tc>
      </w:tr>
      <w:tr w:rsidR="00EE797F" w:rsidRPr="00427324" w14:paraId="7D844EAD" w14:textId="77777777" w:rsidTr="006842FB">
        <w:tc>
          <w:tcPr>
            <w:tcW w:w="3192" w:type="dxa"/>
          </w:tcPr>
          <w:p w14:paraId="0ADFA58C" w14:textId="77777777" w:rsidR="00EE797F" w:rsidRPr="00427324" w:rsidRDefault="00EE797F" w:rsidP="006842FB">
            <w:r w:rsidRPr="00427324">
              <w:t>Counter storytelling  and majoritarian narratives</w:t>
            </w:r>
          </w:p>
          <w:p w14:paraId="40DE95BF" w14:textId="77777777" w:rsidR="00EE797F" w:rsidRPr="00427324" w:rsidRDefault="00EE797F" w:rsidP="006842FB"/>
        </w:tc>
        <w:tc>
          <w:tcPr>
            <w:tcW w:w="3192" w:type="dxa"/>
          </w:tcPr>
          <w:p w14:paraId="36238878" w14:textId="77777777" w:rsidR="00EE797F" w:rsidRPr="00427324" w:rsidRDefault="00EE797F" w:rsidP="006842FB">
            <w:r w:rsidRPr="00427324">
              <w:t>A method of telling a story that aims to cast doubt on the validity of accepted</w:t>
            </w:r>
          </w:p>
          <w:p w14:paraId="0C373365" w14:textId="77777777" w:rsidR="00EE797F" w:rsidRPr="00427324" w:rsidRDefault="00EE797F" w:rsidP="006842FB">
            <w:r w:rsidRPr="00427324">
              <w:t>premises or myths especially ones held by the majority; majoritarian narratives are also recognized as stories, and not assumed to be facts or the truth</w:t>
            </w:r>
          </w:p>
        </w:tc>
        <w:tc>
          <w:tcPr>
            <w:tcW w:w="3192" w:type="dxa"/>
          </w:tcPr>
          <w:p w14:paraId="3CBB6E54" w14:textId="4DAFA65A" w:rsidR="00EE797F" w:rsidRPr="00427324" w:rsidRDefault="00EE797F" w:rsidP="006842FB">
            <w:r w:rsidRPr="00427324">
              <w:t>Matsuda (1995); Ladson-Billings &amp; Tate (1995); Tate (1997); Delgado (1995); Ladson-Billings (1998)</w:t>
            </w:r>
            <w:r w:rsidR="00D948FB">
              <w:t>; Solórzano &amp; Yosso (2001)</w:t>
            </w:r>
          </w:p>
        </w:tc>
      </w:tr>
      <w:tr w:rsidR="00EE797F" w:rsidRPr="00427324" w14:paraId="0D7D772C" w14:textId="77777777" w:rsidTr="006842FB">
        <w:tc>
          <w:tcPr>
            <w:tcW w:w="3192" w:type="dxa"/>
          </w:tcPr>
          <w:p w14:paraId="57CB2B99" w14:textId="77777777" w:rsidR="00EE797F" w:rsidRPr="00427324" w:rsidRDefault="00EE797F" w:rsidP="006842FB">
            <w:r w:rsidRPr="00427324">
              <w:t>Interest convergence</w:t>
            </w:r>
          </w:p>
        </w:tc>
        <w:tc>
          <w:tcPr>
            <w:tcW w:w="3192" w:type="dxa"/>
          </w:tcPr>
          <w:p w14:paraId="28546406" w14:textId="77777777" w:rsidR="00EE797F" w:rsidRPr="00427324" w:rsidRDefault="00EE797F" w:rsidP="006842FB">
            <w:r w:rsidRPr="00427324">
              <w:t>Significant progress for Blacks is achieved only when the goals of Blacks are consistent with the needs of Whites</w:t>
            </w:r>
          </w:p>
        </w:tc>
        <w:tc>
          <w:tcPr>
            <w:tcW w:w="3192" w:type="dxa"/>
          </w:tcPr>
          <w:p w14:paraId="488E130B" w14:textId="65A971CA" w:rsidR="00EE797F" w:rsidRPr="00427324" w:rsidRDefault="00EE797F" w:rsidP="006842FB">
            <w:r>
              <w:t>Bell (1980</w:t>
            </w:r>
            <w:r w:rsidR="00321AE4">
              <w:t>a</w:t>
            </w:r>
            <w:r>
              <w:t>, 2004</w:t>
            </w:r>
            <w:r w:rsidRPr="00427324">
              <w:t>); Ladson-Billings (1998)</w:t>
            </w:r>
          </w:p>
        </w:tc>
      </w:tr>
      <w:tr w:rsidR="00EE797F" w:rsidRPr="00427324" w14:paraId="12CCC3DA" w14:textId="77777777" w:rsidTr="006842FB">
        <w:tc>
          <w:tcPr>
            <w:tcW w:w="3192" w:type="dxa"/>
          </w:tcPr>
          <w:p w14:paraId="21519539" w14:textId="77777777" w:rsidR="00EE797F" w:rsidRPr="00427324" w:rsidRDefault="00EE797F" w:rsidP="006842FB">
            <w:r w:rsidRPr="00427324">
              <w:t>Critique of liberalism</w:t>
            </w:r>
          </w:p>
        </w:tc>
        <w:tc>
          <w:tcPr>
            <w:tcW w:w="3192" w:type="dxa"/>
          </w:tcPr>
          <w:p w14:paraId="51D67510" w14:textId="77777777" w:rsidR="00EE797F" w:rsidRPr="00427324" w:rsidRDefault="00EE797F" w:rsidP="006842FB">
            <w:r w:rsidRPr="00427324">
              <w:t>Critique of basic notions embraced by liberal ideology to include colorblindness, meritocracy, and neutrality of the law</w:t>
            </w:r>
          </w:p>
        </w:tc>
        <w:tc>
          <w:tcPr>
            <w:tcW w:w="3192" w:type="dxa"/>
          </w:tcPr>
          <w:p w14:paraId="2B55B9FC" w14:textId="77777777" w:rsidR="00EE797F" w:rsidRPr="00427324" w:rsidRDefault="00EE797F" w:rsidP="006842FB">
            <w:r w:rsidRPr="00427324">
              <w:t xml:space="preserve">Crenshaw (1988),  Ladson-Billings &amp; Tate (1995); Tate (1997); Ladson-Billings (1998) </w:t>
            </w:r>
          </w:p>
        </w:tc>
      </w:tr>
      <w:tr w:rsidR="00EE797F" w:rsidRPr="00427324" w14:paraId="222EB0F0" w14:textId="77777777" w:rsidTr="006842FB">
        <w:tc>
          <w:tcPr>
            <w:tcW w:w="3192" w:type="dxa"/>
          </w:tcPr>
          <w:p w14:paraId="54824ABA" w14:textId="77777777" w:rsidR="00EE797F" w:rsidRPr="00427324" w:rsidRDefault="00EE797F" w:rsidP="006842FB">
            <w:r w:rsidRPr="00427324">
              <w:t>Intersectionality</w:t>
            </w:r>
          </w:p>
        </w:tc>
        <w:tc>
          <w:tcPr>
            <w:tcW w:w="3192" w:type="dxa"/>
          </w:tcPr>
          <w:p w14:paraId="257994D1" w14:textId="77777777" w:rsidR="00EE797F" w:rsidRPr="00427324" w:rsidRDefault="00EE797F" w:rsidP="006842FB">
            <w:r>
              <w:t>Considers</w:t>
            </w:r>
            <w:r w:rsidRPr="00427324">
              <w:t xml:space="preserve"> race across races and the intersection of race with other identities and differences</w:t>
            </w:r>
          </w:p>
        </w:tc>
        <w:tc>
          <w:tcPr>
            <w:tcW w:w="3192" w:type="dxa"/>
          </w:tcPr>
          <w:p w14:paraId="444EE832" w14:textId="77777777" w:rsidR="00EE797F" w:rsidRPr="00427324" w:rsidRDefault="00EE797F" w:rsidP="006842FB">
            <w:r w:rsidRPr="00427324">
              <w:t>Crenshaw (1991)</w:t>
            </w:r>
          </w:p>
        </w:tc>
      </w:tr>
    </w:tbl>
    <w:p w14:paraId="5E83FDA4" w14:textId="77777777" w:rsidR="00087144" w:rsidRDefault="000439A5" w:rsidP="00087144">
      <w:pPr>
        <w:jc w:val="center"/>
        <w:rPr>
          <w:b/>
        </w:rPr>
      </w:pPr>
      <w:r w:rsidRPr="00427324">
        <w:rPr>
          <w:b/>
        </w:rPr>
        <w:lastRenderedPageBreak/>
        <w:t>Method</w:t>
      </w:r>
    </w:p>
    <w:p w14:paraId="28E621E8" w14:textId="77777777" w:rsidR="00087144" w:rsidRDefault="00DE0972" w:rsidP="00087144">
      <w:pPr>
        <w:ind w:firstLine="720"/>
      </w:pPr>
      <w:r w:rsidRPr="00427324">
        <w:t xml:space="preserve">To address the research question, </w:t>
      </w:r>
      <w:r w:rsidR="003E289E">
        <w:t xml:space="preserve">I </w:t>
      </w:r>
      <w:r w:rsidR="006F740B">
        <w:t xml:space="preserve">first </w:t>
      </w:r>
      <w:r w:rsidR="003E289E">
        <w:t>identified</w:t>
      </w:r>
      <w:r w:rsidR="00087144">
        <w:t xml:space="preserve"> publications that apply CRT to</w:t>
      </w:r>
    </w:p>
    <w:p w14:paraId="26E47524" w14:textId="2CE1FCD3" w:rsidR="005217F2" w:rsidRPr="00087144" w:rsidRDefault="004D0396" w:rsidP="00087144">
      <w:pPr>
        <w:rPr>
          <w:b/>
        </w:rPr>
      </w:pPr>
      <w:r>
        <w:t>educational leadership</w:t>
      </w:r>
      <w:r w:rsidR="006F740B">
        <w:t xml:space="preserve">. To do so, I relied on </w:t>
      </w:r>
      <w:r w:rsidR="00026A55">
        <w:t xml:space="preserve">the </w:t>
      </w:r>
      <w:r w:rsidR="006F740B">
        <w:t>search terms critical race theory</w:t>
      </w:r>
      <w:r w:rsidR="00026A55">
        <w:t xml:space="preserve"> or CRT</w:t>
      </w:r>
      <w:r w:rsidR="006F740B">
        <w:t xml:space="preserve"> combined with education, </w:t>
      </w:r>
      <w:r w:rsidR="00026A55">
        <w:t xml:space="preserve">leadership, </w:t>
      </w:r>
      <w:r w:rsidR="006F740B">
        <w:t xml:space="preserve">educational leadership, principal, </w:t>
      </w:r>
      <w:r w:rsidR="00026A55">
        <w:t xml:space="preserve">and </w:t>
      </w:r>
      <w:r w:rsidR="00857A03">
        <w:t>superintendent</w:t>
      </w:r>
      <w:r w:rsidR="006F740B">
        <w:t xml:space="preserve"> using </w:t>
      </w:r>
      <w:r w:rsidR="00026A55">
        <w:t xml:space="preserve">the </w:t>
      </w:r>
      <w:r w:rsidR="006F740B">
        <w:t>s</w:t>
      </w:r>
      <w:r w:rsidR="00562788">
        <w:t>earch engines of Google Scholar</w:t>
      </w:r>
      <w:r w:rsidR="00026A55">
        <w:t xml:space="preserve">, ERIC, Academic Search, and Education Full Text </w:t>
      </w:r>
      <w:r w:rsidR="00562788">
        <w:t xml:space="preserve">from </w:t>
      </w:r>
      <w:r w:rsidR="00026A55">
        <w:t xml:space="preserve">as far back as each search engine began </w:t>
      </w:r>
      <w:r w:rsidR="00562788">
        <w:t xml:space="preserve">through </w:t>
      </w:r>
      <w:r w:rsidR="007C0EBD">
        <w:t>November</w:t>
      </w:r>
      <w:r w:rsidR="00026A55">
        <w:t xml:space="preserve"> 8</w:t>
      </w:r>
      <w:r w:rsidR="00562788">
        <w:t xml:space="preserve">, 2014. </w:t>
      </w:r>
      <w:r w:rsidR="004308A7">
        <w:t xml:space="preserve">To limit the scope of this work due to </w:t>
      </w:r>
      <w:r w:rsidR="00177965">
        <w:t xml:space="preserve">article </w:t>
      </w:r>
      <w:r w:rsidR="004308A7">
        <w:t>length limitations,</w:t>
      </w:r>
      <w:r w:rsidR="00562788">
        <w:t xml:space="preserve"> I searched only for published articles</w:t>
      </w:r>
      <w:r w:rsidR="00E36395">
        <w:t xml:space="preserve"> and book chapters</w:t>
      </w:r>
      <w:r w:rsidR="00562788">
        <w:t xml:space="preserve">, excluding dissertations and conference papers. </w:t>
      </w:r>
      <w:r w:rsidR="00D72013">
        <w:t xml:space="preserve"> I relied </w:t>
      </w:r>
      <w:r w:rsidR="004308A7">
        <w:t xml:space="preserve">on </w:t>
      </w:r>
      <w:r w:rsidR="00D72013">
        <w:t xml:space="preserve">two criteria for publication selection. </w:t>
      </w:r>
    </w:p>
    <w:p w14:paraId="03A9AAB9" w14:textId="45ADE24D" w:rsidR="007C0EBD" w:rsidRDefault="00D72013" w:rsidP="00087144">
      <w:pPr>
        <w:ind w:firstLine="720"/>
      </w:pPr>
      <w:r>
        <w:t xml:space="preserve">First, the publication focused on pre-K-12 leadership </w:t>
      </w:r>
      <w:r w:rsidR="001D3005">
        <w:t xml:space="preserve">specific to formal positions of leadership such as school principals or superintendents </w:t>
      </w:r>
      <w:r>
        <w:t>which meant I excluded publications that focused on higher/post-secondary education,</w:t>
      </w:r>
      <w:r w:rsidR="001D3005">
        <w:t xml:space="preserve"> </w:t>
      </w:r>
      <w:r w:rsidR="003A4CA4">
        <w:t xml:space="preserve">leadership preparation, </w:t>
      </w:r>
      <w:r>
        <w:t xml:space="preserve">teacher education, </w:t>
      </w:r>
      <w:r w:rsidR="001D3005">
        <w:t xml:space="preserve">teacher leadership, </w:t>
      </w:r>
      <w:r>
        <w:t xml:space="preserve">or pre-K-12 education in general.  </w:t>
      </w:r>
      <w:r w:rsidR="00754052">
        <w:t xml:space="preserve">Second, the publication </w:t>
      </w:r>
      <w:r w:rsidR="00857A03">
        <w:t>identified CRT as one of its</w:t>
      </w:r>
      <w:r w:rsidR="00177965">
        <w:t xml:space="preserve"> frameworks</w:t>
      </w:r>
      <w:r w:rsidR="00754052">
        <w:t xml:space="preserve">. </w:t>
      </w:r>
      <w:r w:rsidR="003A4CA4">
        <w:t xml:space="preserve">These criteria meant </w:t>
      </w:r>
      <w:r w:rsidR="001D3005">
        <w:t>I excluded</w:t>
      </w:r>
      <w:r w:rsidR="003A4CA4">
        <w:t xml:space="preserve"> studies that were guided by CRT but not specific to K-12 principals and superintendents linked to practice. For example, I excluded</w:t>
      </w:r>
      <w:r w:rsidR="001D3005">
        <w:t xml:space="preserve"> a</w:t>
      </w:r>
      <w:r w:rsidR="001D3005" w:rsidRPr="00427324">
        <w:t xml:space="preserve"> study that included a few school administrators but data were not analyzed specific to school leadership (Alemán, 2009</w:t>
      </w:r>
      <w:r w:rsidR="001D3005">
        <w:t>a</w:t>
      </w:r>
      <w:r w:rsidR="001D3005" w:rsidRPr="00427324">
        <w:t>)</w:t>
      </w:r>
      <w:r w:rsidR="003A4CA4">
        <w:t xml:space="preserve">. I also excluded </w:t>
      </w:r>
      <w:r w:rsidR="00B412FC">
        <w:t>publication</w:t>
      </w:r>
      <w:r w:rsidR="00BE28DC">
        <w:t>s that were</w:t>
      </w:r>
      <w:r w:rsidR="00B412FC">
        <w:t xml:space="preserve"> guided by feminist </w:t>
      </w:r>
      <w:r w:rsidR="00BE28DC">
        <w:t xml:space="preserve">or womanist </w:t>
      </w:r>
      <w:r w:rsidR="00B412FC">
        <w:t xml:space="preserve">theory and CRT though the </w:t>
      </w:r>
      <w:r w:rsidR="00BE28DC">
        <w:t xml:space="preserve">discussions </w:t>
      </w:r>
      <w:r w:rsidR="00B412FC">
        <w:t>were not specifically analyzed via CRT or its tenets (Blackmore, 2010</w:t>
      </w:r>
      <w:r w:rsidR="00BE28DC">
        <w:t>; Witherspoon &amp; Mitchell, 2009</w:t>
      </w:r>
      <w:r w:rsidR="00B412FC">
        <w:t>)</w:t>
      </w:r>
      <w:r w:rsidR="00733468">
        <w:t xml:space="preserve">. </w:t>
      </w:r>
      <w:r w:rsidR="001D3005" w:rsidRPr="00427324">
        <w:t xml:space="preserve"> </w:t>
      </w:r>
      <w:r w:rsidR="001D3005">
        <w:t>W</w:t>
      </w:r>
      <w:r w:rsidR="00562788">
        <w:t xml:space="preserve">ith each publication I located, I also analyzed the reference list to find additional references </w:t>
      </w:r>
      <w:r w:rsidR="001D3005">
        <w:t>that met these criteria</w:t>
      </w:r>
      <w:r w:rsidR="00562788">
        <w:t xml:space="preserve">. </w:t>
      </w:r>
      <w:r w:rsidR="00554189">
        <w:t xml:space="preserve">With this search method, I found 24 studies that met the criteria. </w:t>
      </w:r>
    </w:p>
    <w:p w14:paraId="300C4B99" w14:textId="2DF656C4" w:rsidR="001E4510" w:rsidRDefault="007C0EBD" w:rsidP="00087144">
      <w:pPr>
        <w:ind w:firstLine="720"/>
      </w:pPr>
      <w:r>
        <w:t xml:space="preserve">With each publication that met the </w:t>
      </w:r>
      <w:r w:rsidR="00857A03">
        <w:t xml:space="preserve">two </w:t>
      </w:r>
      <w:r>
        <w:t xml:space="preserve">criteria, I engaged in a three step process: 1) list the CRT tenets the author identified to explain CRT, 2) identify the </w:t>
      </w:r>
      <w:r w:rsidR="00754052">
        <w:t xml:space="preserve">specific </w:t>
      </w:r>
      <w:r>
        <w:t>CRT tenets the author used to frame the article</w:t>
      </w:r>
      <w:r w:rsidR="001E4510">
        <w:t xml:space="preserve"> (see </w:t>
      </w:r>
      <w:r w:rsidR="00611554">
        <w:t>Appendix B</w:t>
      </w:r>
      <w:r w:rsidR="001E4510">
        <w:t>)</w:t>
      </w:r>
      <w:r>
        <w:t xml:space="preserve">, </w:t>
      </w:r>
      <w:r w:rsidR="00754052">
        <w:t xml:space="preserve">and </w:t>
      </w:r>
      <w:r>
        <w:t xml:space="preserve">3) list the implications for practice the </w:t>
      </w:r>
      <w:r>
        <w:lastRenderedPageBreak/>
        <w:t xml:space="preserve">author discussed or indirectly implied. </w:t>
      </w:r>
      <w:r w:rsidR="001E4510">
        <w:t xml:space="preserve">Some authors did not discuss the CRT tenets in their analysis and discussion they had said would guide their work at the beginning of the publication. Other authors surfaced other CRT tenets beyond the ones they articulated would frame their analysis. When deciding how to indicate which CRT tenets the authors employed, I identified the CRT tenets the authors wrote that they used regardless of the degree in which they actually used them. </w:t>
      </w:r>
    </w:p>
    <w:p w14:paraId="552A0F76" w14:textId="120AECFA" w:rsidR="007C0EBD" w:rsidRDefault="00675504" w:rsidP="00087144">
      <w:pPr>
        <w:ind w:firstLine="720"/>
      </w:pPr>
      <w:r>
        <w:t xml:space="preserve">To derive the six CRT tenets that I focus on in this article, </w:t>
      </w:r>
      <w:r w:rsidR="005519C0">
        <w:t>I listed the CRT tenets identified in the framework for each article and conducted a frequency count</w:t>
      </w:r>
      <w:r w:rsidR="00984F92">
        <w:t xml:space="preserve"> of these tenets</w:t>
      </w:r>
      <w:r w:rsidR="005D7E3C">
        <w:t>. T</w:t>
      </w:r>
      <w:r>
        <w:t xml:space="preserve">he tenets that were </w:t>
      </w:r>
      <w:r w:rsidR="00984F92">
        <w:t xml:space="preserve">most frequently cited </w:t>
      </w:r>
      <w:r w:rsidR="001E4510">
        <w:t xml:space="preserve">and confirmed in the CRT in education literature </w:t>
      </w:r>
      <w:r w:rsidR="00984F92">
        <w:t>were the</w:t>
      </w:r>
      <w:r>
        <w:t xml:space="preserve"> six</w:t>
      </w:r>
      <w:r w:rsidR="00984F92">
        <w:t xml:space="preserve"> I address in this article with the exception of the tenet of social justice. </w:t>
      </w:r>
      <w:r w:rsidR="001E4510">
        <w:t>R</w:t>
      </w:r>
      <w:r w:rsidR="00177965">
        <w:t xml:space="preserve">ather than a separate tenet, the CRT tenet of social justice and social justice practice </w:t>
      </w:r>
      <w:r w:rsidR="00984F92">
        <w:t>conceptually anchors the entire article in its quest to apply CRT in ways to eliminate</w:t>
      </w:r>
      <w:r w:rsidR="007E2F3D">
        <w:t xml:space="preserve"> racism in leadership practice (insert Figure 1 here). </w:t>
      </w:r>
    </w:p>
    <w:p w14:paraId="5792FDFA" w14:textId="77777777" w:rsidR="00087144" w:rsidRDefault="004F1404" w:rsidP="00087144">
      <w:pPr>
        <w:ind w:firstLine="720"/>
      </w:pPr>
      <w:r>
        <w:t>Figure 1: Critical Race Theory Tenets and Educational Leadership</w:t>
      </w:r>
      <w:r>
        <w:rPr>
          <w:noProof/>
        </w:rPr>
        <w:drawing>
          <wp:inline distT="0" distB="0" distL="0" distR="0" wp14:anchorId="5B1F9697" wp14:editId="24F53050">
            <wp:extent cx="5487035" cy="320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06750"/>
                    </a:xfrm>
                    <a:prstGeom prst="rect">
                      <a:avLst/>
                    </a:prstGeom>
                    <a:noFill/>
                  </pic:spPr>
                </pic:pic>
              </a:graphicData>
            </a:graphic>
          </wp:inline>
        </w:drawing>
      </w:r>
    </w:p>
    <w:p w14:paraId="336600DC" w14:textId="3D263C5B" w:rsidR="00E36395" w:rsidRDefault="00177965" w:rsidP="00087144">
      <w:pPr>
        <w:ind w:firstLine="720"/>
      </w:pPr>
      <w:r>
        <w:lastRenderedPageBreak/>
        <w:t xml:space="preserve">When defining and describing each CRT tenet in each subsection, I rely not only on the CRT in educational leadership publications but I also draw from CRT in legal studies and education. </w:t>
      </w:r>
      <w:r w:rsidR="005675FB">
        <w:t>When describing the implications for leadership practice for each CRT tenet, I relied first on the CRT in educational leadership publications</w:t>
      </w:r>
      <w:r w:rsidR="007C0EBD">
        <w:t xml:space="preserve">. </w:t>
      </w:r>
      <w:r>
        <w:t>Many</w:t>
      </w:r>
      <w:r w:rsidR="007C0EBD">
        <w:t xml:space="preserve"> of the publications, however, did not include implicit or explicit implications for practice, thus I also relied on </w:t>
      </w:r>
      <w:r w:rsidR="005675FB">
        <w:t>related literature</w:t>
      </w:r>
      <w:r w:rsidR="005217F2">
        <w:t xml:space="preserve"> on CRT in education or law and my own analysis</w:t>
      </w:r>
      <w:r w:rsidR="007C0EBD">
        <w:t xml:space="preserve"> to derive implications for practice</w:t>
      </w:r>
      <w:r w:rsidR="005D7E3C">
        <w:t xml:space="preserve"> explicitly linked to each</w:t>
      </w:r>
      <w:r w:rsidR="001E4510">
        <w:t xml:space="preserve"> tenet</w:t>
      </w:r>
      <w:r w:rsidR="007C0EBD">
        <w:t>.</w:t>
      </w:r>
      <w:r w:rsidR="001D3005">
        <w:t xml:space="preserve"> </w:t>
      </w:r>
      <w:r w:rsidR="00562788">
        <w:t xml:space="preserve"> </w:t>
      </w:r>
    </w:p>
    <w:p w14:paraId="595CF186" w14:textId="0608D1BB" w:rsidR="00A87C8F" w:rsidRDefault="000B7635" w:rsidP="00087144">
      <w:pPr>
        <w:ind w:firstLine="720"/>
      </w:pPr>
      <w:r>
        <w:t xml:space="preserve">Moreover, </w:t>
      </w:r>
      <w:r w:rsidR="004D0396" w:rsidRPr="00427324">
        <w:t>though La</w:t>
      </w:r>
      <w:r w:rsidR="00B9097B">
        <w:t>t</w:t>
      </w:r>
      <w:r w:rsidR="004D0396" w:rsidRPr="00427324">
        <w:t xml:space="preserve">Crit, Asian Crit, and TribalCrit evolved out of CRT </w:t>
      </w:r>
      <w:r>
        <w:t>(</w:t>
      </w:r>
      <w:r w:rsidR="005B1D4B">
        <w:t xml:space="preserve">Solórzano &amp; Yosso, 2001; </w:t>
      </w:r>
      <w:r>
        <w:t xml:space="preserve">Yosso, </w:t>
      </w:r>
      <w:r w:rsidR="00177965">
        <w:t>2005</w:t>
      </w:r>
      <w:r>
        <w:t xml:space="preserve">), </w:t>
      </w:r>
      <w:r w:rsidR="00462B15">
        <w:t xml:space="preserve">some of the tenets of each of these theories are drawn from CRT, and </w:t>
      </w:r>
      <w:r w:rsidR="004D0396" w:rsidRPr="00427324">
        <w:t>a few studies in educational leadership have relied on La</w:t>
      </w:r>
      <w:r>
        <w:t>t</w:t>
      </w:r>
      <w:r w:rsidR="004D0396" w:rsidRPr="00427324">
        <w:t xml:space="preserve">Crit </w:t>
      </w:r>
      <w:r w:rsidR="006B357E">
        <w:t xml:space="preserve">in combination with CRT </w:t>
      </w:r>
      <w:r w:rsidR="004D0396" w:rsidRPr="00427324">
        <w:t>for the conceptual framework</w:t>
      </w:r>
      <w:r w:rsidR="004D0396">
        <w:t xml:space="preserve"> (Alemán</w:t>
      </w:r>
      <w:r w:rsidR="004D0396" w:rsidRPr="00427324">
        <w:t>,</w:t>
      </w:r>
      <w:r w:rsidR="004D0396">
        <w:t xml:space="preserve"> 2007</w:t>
      </w:r>
      <w:r>
        <w:t>, 2009</w:t>
      </w:r>
      <w:r w:rsidR="0043259C">
        <w:t>b</w:t>
      </w:r>
      <w:r w:rsidR="004D0396">
        <w:t>),</w:t>
      </w:r>
      <w:r w:rsidR="00A87C8F">
        <w:t xml:space="preserve"> </w:t>
      </w:r>
      <w:r w:rsidR="00177965">
        <w:t>I did</w:t>
      </w:r>
      <w:r>
        <w:t xml:space="preserve"> not include these </w:t>
      </w:r>
      <w:r w:rsidR="00177965">
        <w:t>theoretical perspectives</w:t>
      </w:r>
      <w:r>
        <w:t xml:space="preserve"> for several reasons.  First, </w:t>
      </w:r>
      <w:r w:rsidR="006B357E">
        <w:t>no journal or chapter publications to date have applied Tribal Critical Theory or Asian Crit to educational leadership as defined in this paper, thus these theories do not address the research question for this paper. Second,</w:t>
      </w:r>
      <w:r w:rsidR="006B357E">
        <w:rPr>
          <w:rFonts w:eastAsia="Calibri"/>
          <w:szCs w:val="24"/>
        </w:rPr>
        <w:t xml:space="preserve"> educational leadership publications</w:t>
      </w:r>
      <w:r w:rsidR="00C71E02">
        <w:rPr>
          <w:rFonts w:eastAsia="Calibri"/>
          <w:szCs w:val="24"/>
        </w:rPr>
        <w:t xml:space="preserve"> as defined in this paper</w:t>
      </w:r>
      <w:r w:rsidR="006B357E">
        <w:rPr>
          <w:rFonts w:eastAsia="Calibri"/>
          <w:szCs w:val="24"/>
        </w:rPr>
        <w:t xml:space="preserve"> that rely on LatCrit theory, do so in combination with CRT (Alemán 2007, 2009b) and I included these publications in my analysis. Third, t</w:t>
      </w:r>
      <w:r>
        <w:t>hough LatCrit, Asian Crit</w:t>
      </w:r>
      <w:r w:rsidR="00E72AD4">
        <w:t>,</w:t>
      </w:r>
      <w:r>
        <w:t xml:space="preserve"> and Tribal Crit do share some tenets with CRT, they each</w:t>
      </w:r>
      <w:r w:rsidR="00462B15">
        <w:t xml:space="preserve"> also embody unique tenets distinct from CRT</w:t>
      </w:r>
      <w:r w:rsidR="007E2DDF">
        <w:t xml:space="preserve"> (</w:t>
      </w:r>
      <w:r w:rsidR="001D1783">
        <w:t xml:space="preserve">Solórzano &amp; Bernal, 2001; </w:t>
      </w:r>
      <w:r w:rsidR="005B1D4B">
        <w:t xml:space="preserve">Solórzano &amp; Yosso, 2001; </w:t>
      </w:r>
      <w:r w:rsidR="00FE18A9">
        <w:t>Capper 2015</w:t>
      </w:r>
      <w:r w:rsidR="007E2DDF">
        <w:t>)</w:t>
      </w:r>
      <w:r w:rsidR="00070FBA">
        <w:t xml:space="preserve">. </w:t>
      </w:r>
      <w:r w:rsidR="003B64CF">
        <w:t>Solórzano (Solórzano &amp; Bernal, 2001; Solórzano &amp; Yosso, 2001) combined CRT with LatCrit Theory, yet Solórzano and</w:t>
      </w:r>
      <w:r w:rsidR="001D1783">
        <w:t xml:space="preserve"> Bernal (2001) explain, “LatCrit theory is similar to CRT. However, LatCrit is concerned with a progressive sense of a coalitional Latina/Latino pan-ethnicity</w:t>
      </w:r>
      <w:r w:rsidR="003B64CF">
        <w:t xml:space="preserve"> </w:t>
      </w:r>
      <w:r w:rsidR="001D1783">
        <w:t>and addresses issues often ignored by critical race theorists such as</w:t>
      </w:r>
      <w:r w:rsidR="003B64CF">
        <w:t xml:space="preserve"> </w:t>
      </w:r>
      <w:r w:rsidR="001D1783">
        <w:t>language, immigration, ethnicity, culture, identity, phenotype, and</w:t>
      </w:r>
      <w:r w:rsidR="003B64CF">
        <w:t xml:space="preserve"> </w:t>
      </w:r>
      <w:r w:rsidR="001D1783">
        <w:t>sexuality</w:t>
      </w:r>
      <w:r w:rsidR="003B64CF">
        <w:t xml:space="preserve"> . . .” (p. 311). Similarly, within TribalCrit theory, </w:t>
      </w:r>
      <w:r w:rsidR="00070FBA">
        <w:lastRenderedPageBreak/>
        <w:t>while the primary tenet of CRT</w:t>
      </w:r>
      <w:r w:rsidR="002D4745">
        <w:t xml:space="preserve"> acknowledges</w:t>
      </w:r>
      <w:r w:rsidR="00070FBA">
        <w:t xml:space="preserve"> that racism is endemic in society, the primary tenet of TribalCrit theory focuses on the fact that “ . . . colonization is endemic to society” (Brayboy, 2005, p.  429). In addition to this tenet, Brayboy identifies eight other tenets of TribalCrit theory</w:t>
      </w:r>
      <w:r w:rsidR="00E72AD4">
        <w:t xml:space="preserve"> of which six are unique to the Native American experience and di</w:t>
      </w:r>
      <w:r w:rsidR="00070FBA">
        <w:t>stinct from CRT tenets</w:t>
      </w:r>
      <w:r w:rsidR="005D7E3C">
        <w:t xml:space="preserve"> (</w:t>
      </w:r>
      <w:r w:rsidR="00FE18A9">
        <w:t>Capper, 2015)</w:t>
      </w:r>
      <w:r w:rsidR="00070FBA">
        <w:t xml:space="preserve">. </w:t>
      </w:r>
      <w:r w:rsidR="00462B15">
        <w:t xml:space="preserve">Moreover, LatCrit theories have evolved to include related theories such as racist nativism </w:t>
      </w:r>
      <w:r w:rsidR="0010591A">
        <w:t>(</w:t>
      </w:r>
      <w:r w:rsidR="0089005E">
        <w:rPr>
          <w:rFonts w:eastAsia="Calibri"/>
          <w:szCs w:val="24"/>
        </w:rPr>
        <w:t xml:space="preserve">Huber, </w:t>
      </w:r>
      <w:r w:rsidR="0010591A">
        <w:rPr>
          <w:rFonts w:eastAsia="Calibri"/>
          <w:szCs w:val="24"/>
        </w:rPr>
        <w:t xml:space="preserve">2010) </w:t>
      </w:r>
      <w:r w:rsidR="00462B15">
        <w:t>and Tribal Crit theories have evolved to include Indigenous Knowledge Systems</w:t>
      </w:r>
      <w:r w:rsidR="0010591A" w:rsidRPr="0010591A">
        <w:rPr>
          <w:rFonts w:cs="Times New Roman"/>
          <w:szCs w:val="24"/>
        </w:rPr>
        <w:t xml:space="preserve"> </w:t>
      </w:r>
      <w:r w:rsidR="0010591A">
        <w:rPr>
          <w:rFonts w:cs="Times New Roman"/>
          <w:szCs w:val="24"/>
        </w:rPr>
        <w:t>(Brayboy &amp; Maughan, 2009)</w:t>
      </w:r>
      <w:r w:rsidR="00462B15">
        <w:t xml:space="preserve">, </w:t>
      </w:r>
      <w:r w:rsidR="00837269">
        <w:t>critical indigenous pedagogy (CIP) (</w:t>
      </w:r>
      <w:r w:rsidR="00837269">
        <w:rPr>
          <w:rFonts w:cs="Times New Roman"/>
          <w:szCs w:val="24"/>
        </w:rPr>
        <w:t>Garcia &amp; Shirley, 2012)</w:t>
      </w:r>
      <w:r w:rsidR="0072299F">
        <w:rPr>
          <w:rFonts w:cs="Times New Roman"/>
          <w:szCs w:val="24"/>
        </w:rPr>
        <w:t xml:space="preserve"> and tribal nation building (Brayboy, Castagno &amp;</w:t>
      </w:r>
      <w:r w:rsidR="0072299F" w:rsidRPr="004A46E8">
        <w:rPr>
          <w:rFonts w:cs="Times New Roman"/>
          <w:szCs w:val="24"/>
        </w:rPr>
        <w:t xml:space="preserve"> Solyom</w:t>
      </w:r>
      <w:r w:rsidR="0072299F">
        <w:rPr>
          <w:rFonts w:cs="Times New Roman"/>
          <w:szCs w:val="24"/>
        </w:rPr>
        <w:t>, 2014)</w:t>
      </w:r>
      <w:r w:rsidR="00CD64DD">
        <w:rPr>
          <w:rFonts w:cs="Times New Roman"/>
          <w:szCs w:val="24"/>
        </w:rPr>
        <w:t xml:space="preserve">. Space limitations prevent a thorough discussion and analysis of these tenets and this literature. </w:t>
      </w:r>
      <w:r w:rsidR="0072299F">
        <w:rPr>
          <w:rFonts w:cs="Times New Roman"/>
          <w:szCs w:val="24"/>
        </w:rPr>
        <w:t xml:space="preserve"> </w:t>
      </w:r>
      <w:r w:rsidR="00E36395">
        <w:t>.</w:t>
      </w:r>
    </w:p>
    <w:p w14:paraId="319586FF" w14:textId="5E6B6582" w:rsidR="00A87C8F" w:rsidRDefault="00546E40" w:rsidP="00087144">
      <w:pPr>
        <w:ind w:firstLine="720"/>
      </w:pPr>
      <w:r w:rsidRPr="00427324">
        <w:t xml:space="preserve">Across these </w:t>
      </w:r>
      <w:r w:rsidR="005D7E3C">
        <w:t xml:space="preserve">CRT in educational leadership publications, </w:t>
      </w:r>
      <w:r w:rsidRPr="00427324">
        <w:t xml:space="preserve">most scholars articulated similar CRT tenets, though they all chose to emphasize different tenets in their data analyses. Nearly all the </w:t>
      </w:r>
      <w:r w:rsidR="005658DB">
        <w:t>publications</w:t>
      </w:r>
      <w:r w:rsidRPr="00427324">
        <w:t xml:space="preserve"> viewed the data through the CRT lens of the endemic nature of racism</w:t>
      </w:r>
      <w:r w:rsidR="005D7E3C">
        <w:t xml:space="preserve"> (16</w:t>
      </w:r>
      <w:r w:rsidR="004F1404">
        <w:t>)</w:t>
      </w:r>
      <w:r w:rsidRPr="00427324">
        <w:t xml:space="preserve"> and counterstories</w:t>
      </w:r>
      <w:r w:rsidR="005D7E3C">
        <w:t xml:space="preserve"> (16</w:t>
      </w:r>
      <w:r w:rsidR="004F1404">
        <w:t>)</w:t>
      </w:r>
      <w:r w:rsidR="005D7E3C">
        <w:t>, while critique of liberalism (1</w:t>
      </w:r>
      <w:r w:rsidR="000C2474">
        <w:t>1</w:t>
      </w:r>
      <w:r w:rsidR="005D7E3C">
        <w:t>), interest convergence (9</w:t>
      </w:r>
      <w:r w:rsidR="004F1404">
        <w:t xml:space="preserve">), and whiteness as property (9) were nearly equally addressed. </w:t>
      </w:r>
      <w:r w:rsidRPr="00427324">
        <w:t xml:space="preserve">Only </w:t>
      </w:r>
      <w:r w:rsidR="004F1404">
        <w:t xml:space="preserve">four </w:t>
      </w:r>
      <w:r w:rsidRPr="00427324">
        <w:t xml:space="preserve">articles identified intersectionality as a CRT tenet to be considered.  </w:t>
      </w:r>
      <w:r>
        <w:t>N</w:t>
      </w:r>
      <w:r w:rsidRPr="00427324">
        <w:t xml:space="preserve">one of the publications comprehensively traced the CRT pedigree in educational leadership in their reviews </w:t>
      </w:r>
      <w:r>
        <w:t xml:space="preserve">of literature. </w:t>
      </w:r>
    </w:p>
    <w:p w14:paraId="6C55DF2C" w14:textId="4DFEAB46" w:rsidR="0072795D" w:rsidRPr="00A87C8F" w:rsidRDefault="00654E56" w:rsidP="00087144">
      <w:pPr>
        <w:ind w:firstLine="720"/>
      </w:pPr>
      <w:r w:rsidRPr="00427324">
        <w:t>To structure the findings</w:t>
      </w:r>
      <w:r w:rsidR="00AA2BD8">
        <w:t xml:space="preserve">, </w:t>
      </w:r>
      <w:r w:rsidR="00386722" w:rsidRPr="00427324">
        <w:t>I define and describe</w:t>
      </w:r>
      <w:r w:rsidR="00756349">
        <w:t xml:space="preserve"> each of</w:t>
      </w:r>
      <w:r w:rsidR="00386722" w:rsidRPr="00427324">
        <w:t xml:space="preserve"> the </w:t>
      </w:r>
      <w:r w:rsidR="008E0480">
        <w:t xml:space="preserve">CRT tenets and I explain how each </w:t>
      </w:r>
      <w:r w:rsidR="00386722" w:rsidRPr="00427324">
        <w:t xml:space="preserve">can inform </w:t>
      </w:r>
      <w:r w:rsidR="005658DB">
        <w:t xml:space="preserve">educational </w:t>
      </w:r>
      <w:r w:rsidR="00386722" w:rsidRPr="00427324">
        <w:t xml:space="preserve">leadership </w:t>
      </w:r>
      <w:r w:rsidR="005658DB">
        <w:t xml:space="preserve">to eliminate racism. </w:t>
      </w:r>
      <w:r w:rsidR="00386722" w:rsidRPr="00427324">
        <w:t xml:space="preserve"> </w:t>
      </w:r>
      <w:r w:rsidR="00983F70" w:rsidRPr="00427324">
        <w:rPr>
          <w:rFonts w:eastAsia="Calibri"/>
          <w:szCs w:val="24"/>
        </w:rPr>
        <w:t xml:space="preserve">To close the paper, I </w:t>
      </w:r>
      <w:r w:rsidR="00756349">
        <w:rPr>
          <w:rFonts w:eastAsia="Calibri"/>
          <w:szCs w:val="24"/>
        </w:rPr>
        <w:t xml:space="preserve">propose a CRT Inventory </w:t>
      </w:r>
      <w:r w:rsidR="00A87C8F">
        <w:rPr>
          <w:rFonts w:eastAsia="Calibri"/>
          <w:szCs w:val="24"/>
        </w:rPr>
        <w:t xml:space="preserve">for Leading to Eliminate Racism </w:t>
      </w:r>
      <w:r w:rsidR="00756349">
        <w:rPr>
          <w:rFonts w:eastAsia="Calibri"/>
          <w:szCs w:val="24"/>
        </w:rPr>
        <w:t xml:space="preserve">that can inform leadership practice, leadership preparation, and scholarship and </w:t>
      </w:r>
      <w:r w:rsidR="005D7E3C">
        <w:rPr>
          <w:rFonts w:eastAsia="Calibri"/>
          <w:szCs w:val="24"/>
        </w:rPr>
        <w:t xml:space="preserve">I also </w:t>
      </w:r>
      <w:r w:rsidR="00983F70" w:rsidRPr="00427324">
        <w:rPr>
          <w:rFonts w:eastAsia="Calibri"/>
          <w:szCs w:val="24"/>
        </w:rPr>
        <w:t xml:space="preserve">offer </w:t>
      </w:r>
      <w:r w:rsidR="00756349">
        <w:rPr>
          <w:rFonts w:eastAsia="Calibri"/>
          <w:szCs w:val="24"/>
        </w:rPr>
        <w:t xml:space="preserve">specific </w:t>
      </w:r>
      <w:r w:rsidR="00983F70" w:rsidRPr="00427324">
        <w:rPr>
          <w:rFonts w:eastAsia="Calibri"/>
          <w:szCs w:val="24"/>
        </w:rPr>
        <w:t xml:space="preserve">implications for </w:t>
      </w:r>
      <w:r w:rsidR="00756349">
        <w:rPr>
          <w:rFonts w:eastAsia="Calibri"/>
          <w:szCs w:val="24"/>
        </w:rPr>
        <w:t xml:space="preserve">future </w:t>
      </w:r>
      <w:r w:rsidR="0009616F">
        <w:rPr>
          <w:rFonts w:eastAsia="Calibri"/>
          <w:szCs w:val="24"/>
        </w:rPr>
        <w:t>research</w:t>
      </w:r>
      <w:r w:rsidR="005658DB">
        <w:rPr>
          <w:rFonts w:eastAsia="Calibri"/>
          <w:szCs w:val="24"/>
        </w:rPr>
        <w:t>.</w:t>
      </w:r>
    </w:p>
    <w:p w14:paraId="355F7EA4" w14:textId="4F2B3525" w:rsidR="00CC64F2" w:rsidRDefault="008E0480" w:rsidP="00087144">
      <w:pPr>
        <w:ind w:firstLine="720"/>
      </w:pPr>
      <w:r>
        <w:t>Though in this paper</w:t>
      </w:r>
      <w:r w:rsidR="00CC64F2" w:rsidRPr="00427324">
        <w:t xml:space="preserve"> I focus on </w:t>
      </w:r>
      <w:r w:rsidR="00D902EE" w:rsidRPr="00427324">
        <w:t>r</w:t>
      </w:r>
      <w:r w:rsidR="00CC64F2" w:rsidRPr="00427324">
        <w:t xml:space="preserve">ace, </w:t>
      </w:r>
      <w:r w:rsidR="00750864" w:rsidRPr="00427324">
        <w:t xml:space="preserve">educational </w:t>
      </w:r>
      <w:r w:rsidR="00CC64F2" w:rsidRPr="00427324">
        <w:t>leaders must address the full range of identity and differences (e.g., language, ability, gender, social class, sexuality</w:t>
      </w:r>
      <w:r w:rsidR="000C2474">
        <w:t>, gender identity</w:t>
      </w:r>
      <w:r w:rsidR="00CC64F2" w:rsidRPr="00427324">
        <w:t>) and their intersections in their schools (</w:t>
      </w:r>
      <w:r w:rsidR="00FE18A9">
        <w:t>Capper &amp; Young</w:t>
      </w:r>
      <w:r w:rsidR="00CC64F2" w:rsidRPr="00427324">
        <w:t xml:space="preserve">, 2014). </w:t>
      </w:r>
      <w:r w:rsidR="005658DB">
        <w:t xml:space="preserve">Since the inception of CRT </w:t>
      </w:r>
      <w:r w:rsidR="005658DB">
        <w:lastRenderedPageBreak/>
        <w:t>(Crenshaw, 1988) s</w:t>
      </w:r>
      <w:r w:rsidR="00CC64F2" w:rsidRPr="00427324">
        <w:t>ome scholars have identified inters</w:t>
      </w:r>
      <w:r w:rsidR="007A5DEC" w:rsidRPr="00427324">
        <w:t>ectionality as a CRT tenet (Ladson-Billings, 2013</w:t>
      </w:r>
      <w:r w:rsidR="00CC64F2" w:rsidRPr="00427324">
        <w:t xml:space="preserve">). Intersectionality moves beyond racial essentialism </w:t>
      </w:r>
      <w:r w:rsidR="00D902EE" w:rsidRPr="00427324">
        <w:t xml:space="preserve">and a black/white </w:t>
      </w:r>
      <w:r w:rsidR="00750864" w:rsidRPr="00427324">
        <w:t xml:space="preserve">racial </w:t>
      </w:r>
      <w:r w:rsidR="00D902EE" w:rsidRPr="00427324">
        <w:t xml:space="preserve">binary to considerations of race across races, and also </w:t>
      </w:r>
      <w:r w:rsidR="00CC64F2" w:rsidRPr="00427324">
        <w:t xml:space="preserve">considers how race intersects with other identities such as language, ability, gender, social class, </w:t>
      </w:r>
      <w:r w:rsidR="000C2474">
        <w:t xml:space="preserve">gender identity, </w:t>
      </w:r>
      <w:r w:rsidR="00CC64F2" w:rsidRPr="00427324">
        <w:t xml:space="preserve">and sexuality.  I </w:t>
      </w:r>
      <w:r w:rsidR="00D902EE" w:rsidRPr="00427324">
        <w:t xml:space="preserve">discuss </w:t>
      </w:r>
      <w:r w:rsidR="00CC64F2" w:rsidRPr="00427324">
        <w:t xml:space="preserve">intersectionality </w:t>
      </w:r>
      <w:r w:rsidR="00D902EE" w:rsidRPr="00427324">
        <w:t xml:space="preserve">more fully as </w:t>
      </w:r>
      <w:r w:rsidR="00CC64F2" w:rsidRPr="00427324">
        <w:t xml:space="preserve">a CRT tenet </w:t>
      </w:r>
      <w:r w:rsidR="00D902EE" w:rsidRPr="00427324">
        <w:t>and</w:t>
      </w:r>
      <w:r w:rsidR="00CC64F2" w:rsidRPr="00427324">
        <w:t xml:space="preserve"> its implications for </w:t>
      </w:r>
      <w:r w:rsidR="00D902EE" w:rsidRPr="00427324">
        <w:t xml:space="preserve">leadership </w:t>
      </w:r>
      <w:r w:rsidR="00CC64F2" w:rsidRPr="00427324">
        <w:t>practice later in the paper.</w:t>
      </w:r>
    </w:p>
    <w:p w14:paraId="2B8A2389" w14:textId="5D3C86E4" w:rsidR="00041984" w:rsidRPr="00427324" w:rsidRDefault="00041984" w:rsidP="00087144">
      <w:pPr>
        <w:ind w:firstLine="720"/>
      </w:pPr>
      <w:r>
        <w:t xml:space="preserve">Further, thus far, </w:t>
      </w:r>
      <w:r w:rsidR="000C2474">
        <w:t xml:space="preserve">most of </w:t>
      </w:r>
      <w:r>
        <w:t>the empirical studies in educational leadership conceptually framed with CRT</w:t>
      </w:r>
      <w:r w:rsidR="00435CAD">
        <w:t xml:space="preserve"> that address leadership practice, took place in majority white yet racially diverse schools, and have not addressed schools comprised of nearly all students of color. Thus, the examples I provide draw primarily from the former, but where possible, I also add examples relevant to schools that are enroll mostly students of color.</w:t>
      </w:r>
    </w:p>
    <w:p w14:paraId="66B00DE0" w14:textId="77777777" w:rsidR="007E500D" w:rsidRPr="00427324" w:rsidRDefault="007E500D" w:rsidP="00BC17D2">
      <w:pPr>
        <w:jc w:val="center"/>
        <w:rPr>
          <w:b/>
        </w:rPr>
      </w:pPr>
      <w:r w:rsidRPr="00427324">
        <w:rPr>
          <w:b/>
        </w:rPr>
        <w:t>CRT</w:t>
      </w:r>
      <w:r w:rsidR="001D5A6A" w:rsidRPr="00427324">
        <w:rPr>
          <w:b/>
        </w:rPr>
        <w:t xml:space="preserve"> </w:t>
      </w:r>
      <w:r w:rsidR="009E2C7B" w:rsidRPr="00427324">
        <w:rPr>
          <w:b/>
        </w:rPr>
        <w:t xml:space="preserve">Tenets </w:t>
      </w:r>
      <w:r w:rsidR="001D5A6A" w:rsidRPr="00427324">
        <w:rPr>
          <w:b/>
        </w:rPr>
        <w:t>and Implications for Leadership Practice</w:t>
      </w:r>
    </w:p>
    <w:p w14:paraId="0B113081" w14:textId="266C4F84" w:rsidR="007A5DEC" w:rsidRPr="00427324" w:rsidRDefault="007A5DEC" w:rsidP="00087144">
      <w:pPr>
        <w:ind w:firstLine="720"/>
        <w:rPr>
          <w:i/>
        </w:rPr>
      </w:pPr>
      <w:r w:rsidRPr="00427324">
        <w:t xml:space="preserve">Next, I define and describe each of the six </w:t>
      </w:r>
      <w:r w:rsidR="00A05152" w:rsidRPr="00427324">
        <w:t xml:space="preserve">interrelated </w:t>
      </w:r>
      <w:r w:rsidRPr="00427324">
        <w:t>CRT tenets</w:t>
      </w:r>
      <w:r w:rsidR="00A05152" w:rsidRPr="00427324">
        <w:t xml:space="preserve"> </w:t>
      </w:r>
      <w:r w:rsidR="005658DB">
        <w:t xml:space="preserve">I apply to educational leadership. </w:t>
      </w:r>
      <w:r w:rsidRPr="00427324">
        <w:t xml:space="preserve"> Within each tenet</w:t>
      </w:r>
      <w:r w:rsidR="00C45BE9">
        <w:t>,</w:t>
      </w:r>
      <w:r w:rsidRPr="00427324">
        <w:t xml:space="preserve"> I draw from </w:t>
      </w:r>
      <w:r w:rsidR="00AA70D3" w:rsidRPr="00427324">
        <w:t>t</w:t>
      </w:r>
      <w:r w:rsidR="00A05152" w:rsidRPr="00427324">
        <w:t xml:space="preserve">he </w:t>
      </w:r>
      <w:r w:rsidR="005658DB">
        <w:t xml:space="preserve">CRT in educational leadership </w:t>
      </w:r>
      <w:r w:rsidR="0083143E">
        <w:t>literature, supported by related literature and my own analysis explicitly linked to the tenet</w:t>
      </w:r>
      <w:r w:rsidR="00A05152" w:rsidRPr="00427324">
        <w:t xml:space="preserve"> to explicate implications for leadership practice</w:t>
      </w:r>
      <w:r w:rsidR="005658DB">
        <w:t xml:space="preserve"> to eliminate racism</w:t>
      </w:r>
      <w:r w:rsidR="005D7E3C">
        <w:t>.</w:t>
      </w:r>
    </w:p>
    <w:p w14:paraId="1C055578" w14:textId="77777777" w:rsidR="00087144" w:rsidRDefault="00D94077" w:rsidP="00D94077">
      <w:pPr>
        <w:rPr>
          <w:b/>
        </w:rPr>
      </w:pPr>
      <w:r>
        <w:rPr>
          <w:b/>
        </w:rPr>
        <w:t>Permanence of R</w:t>
      </w:r>
      <w:r w:rsidR="008610ED" w:rsidRPr="00427324">
        <w:rPr>
          <w:b/>
        </w:rPr>
        <w:t>acism</w:t>
      </w:r>
    </w:p>
    <w:p w14:paraId="2D7E8E72" w14:textId="13AC8D4D" w:rsidR="00B657A0" w:rsidRPr="00087144" w:rsidRDefault="003E22E2" w:rsidP="00087144">
      <w:pPr>
        <w:ind w:firstLine="720"/>
        <w:rPr>
          <w:b/>
        </w:rPr>
      </w:pPr>
      <w:r w:rsidRPr="00427324">
        <w:t>Lopez (2003) contends</w:t>
      </w:r>
      <w:r w:rsidR="00B657A0" w:rsidRPr="00427324">
        <w:t xml:space="preserve"> many people perceive racism “ . . . . as an individual and irrational act in a world that is otherwise neutral, rational, and just” (p.  69). Further, according to Lopez (2003), “ . . . . . most people view racism. . . as the enactment of overt racial acts—for example, name calling, burning crosses, hate crimes, and so forth—while ignoring the deeper, often invisible, and more insidious forms of racism that occur on a daily basis” (Lopez, 2003, p. 81-82)</w:t>
      </w:r>
      <w:r w:rsidR="00B657A0" w:rsidRPr="00427324">
        <w:rPr>
          <w:i/>
        </w:rPr>
        <w:t xml:space="preserve">. </w:t>
      </w:r>
    </w:p>
    <w:p w14:paraId="6B2B6D20" w14:textId="71475B8B" w:rsidR="00A05152" w:rsidRPr="00427324" w:rsidRDefault="0060689D" w:rsidP="00087144">
      <w:pPr>
        <w:ind w:firstLine="720"/>
      </w:pPr>
      <w:r>
        <w:lastRenderedPageBreak/>
        <w:t>Thus</w:t>
      </w:r>
      <w:r w:rsidR="00B657A0" w:rsidRPr="00427324">
        <w:t>, r</w:t>
      </w:r>
      <w:r w:rsidR="00A0505A" w:rsidRPr="00427324">
        <w:t>ather than viewing racism as random, infrequent, isolated, out-of-the ordinary events,</w:t>
      </w:r>
      <w:r w:rsidR="00A0505A" w:rsidRPr="00427324">
        <w:rPr>
          <w:i/>
        </w:rPr>
        <w:t xml:space="preserve"> </w:t>
      </w:r>
      <w:r w:rsidR="001704DE" w:rsidRPr="00427324">
        <w:t xml:space="preserve">CRT </w:t>
      </w:r>
      <w:r w:rsidR="00580A71">
        <w:t>posits</w:t>
      </w:r>
      <w:r w:rsidR="001704DE" w:rsidRPr="00427324">
        <w:t xml:space="preserve"> racism always has been and always will be endemic </w:t>
      </w:r>
      <w:r w:rsidR="00DE4D68" w:rsidRPr="00427324">
        <w:t>and pervasive in society</w:t>
      </w:r>
      <w:r w:rsidR="00A0505A" w:rsidRPr="00427324">
        <w:t xml:space="preserve"> (Tate, 1997)</w:t>
      </w:r>
      <w:r w:rsidR="00AD74DF">
        <w:t xml:space="preserve">. </w:t>
      </w:r>
      <w:r w:rsidR="00970F78" w:rsidRPr="00970F78">
        <w:t xml:space="preserve"> </w:t>
      </w:r>
      <w:r w:rsidR="00970F78">
        <w:t>Mentioned in sixteen of the CRT in educational leadership publications</w:t>
      </w:r>
      <w:r w:rsidR="00137709">
        <w:t>, f</w:t>
      </w:r>
      <w:r w:rsidR="00A0505A" w:rsidRPr="00427324">
        <w:t>rom this perspective, racism is understood to be normal (Lopez, 2003), happening all the time, everywhere, at the individual, institutional, societal, and epistemological levels</w:t>
      </w:r>
      <w:r w:rsidR="0083205A">
        <w:t xml:space="preserve"> (Tate, 1997</w:t>
      </w:r>
      <w:r w:rsidR="003E22E2" w:rsidRPr="00427324">
        <w:t>).</w:t>
      </w:r>
      <w:r w:rsidR="00A0505A" w:rsidRPr="00427324">
        <w:t xml:space="preserve">  </w:t>
      </w:r>
      <w:r w:rsidR="00A05152" w:rsidRPr="00427324">
        <w:t>CRT points to the importance of understanding the enormity and pervasiveness of the structural, political, economic embeddedness of racism throughout the history of and currently within the U.S.</w:t>
      </w:r>
      <w:r w:rsidR="00C3273C">
        <w:t xml:space="preserve"> (Horsford, 2010a).</w:t>
      </w:r>
      <w:r w:rsidR="00A05152" w:rsidRPr="00427324">
        <w:t xml:space="preserve">  As such, a challenge to ahistoricism is threaded throughout all CRT six tenets—a separate tenet identified by Tate (1997) and amplified throughout applications to education (Ladson-Billings &amp; Tate, 1995; Ladson-Billings, 1998) and educational leadership (Horsford, 2010</w:t>
      </w:r>
      <w:r w:rsidR="003D7D1D" w:rsidRPr="00427324">
        <w:t>a</w:t>
      </w:r>
      <w:r w:rsidR="00A05152" w:rsidRPr="00427324">
        <w:t xml:space="preserve">).  </w:t>
      </w:r>
    </w:p>
    <w:p w14:paraId="7C0649ED" w14:textId="0C7A2790" w:rsidR="00A05152" w:rsidRPr="00427324" w:rsidRDefault="00137709" w:rsidP="00087144">
      <w:pPr>
        <w:ind w:firstLine="720"/>
      </w:pPr>
      <w:r>
        <w:t>T</w:t>
      </w:r>
      <w:r w:rsidR="00A0505A" w:rsidRPr="00427324">
        <w:t xml:space="preserve">he pervasiveness of societal racism remains true </w:t>
      </w:r>
      <w:r w:rsidR="00B657A0" w:rsidRPr="00427324">
        <w:t xml:space="preserve">even with seeming </w:t>
      </w:r>
      <w:r w:rsidR="00C3273C">
        <w:t xml:space="preserve">societal </w:t>
      </w:r>
      <w:r w:rsidR="00B657A0" w:rsidRPr="00427324">
        <w:t xml:space="preserve">racial gains </w:t>
      </w:r>
      <w:r w:rsidR="00C3273C">
        <w:t xml:space="preserve">and persons of color occupying positions of power and prestige in U.S. </w:t>
      </w:r>
      <w:r w:rsidR="00B657A0" w:rsidRPr="00427324">
        <w:t>society</w:t>
      </w:r>
      <w:r w:rsidR="00580A71">
        <w:t xml:space="preserve">. These facts do not mean </w:t>
      </w:r>
      <w:r w:rsidR="00C3273C">
        <w:t xml:space="preserve">we now live in a “post-racial” society </w:t>
      </w:r>
      <w:r w:rsidR="00580A71">
        <w:t>with</w:t>
      </w:r>
      <w:r w:rsidR="00C3273C">
        <w:t xml:space="preserve"> racism in the past and not relevant today</w:t>
      </w:r>
      <w:r w:rsidR="00B657A0" w:rsidRPr="00427324">
        <w:t xml:space="preserve"> as these gains </w:t>
      </w:r>
      <w:r w:rsidR="003E22E2" w:rsidRPr="00427324">
        <w:t xml:space="preserve">most often prop up white privilege, perpetuate racism on other levels, and </w:t>
      </w:r>
      <w:r w:rsidR="00B657A0" w:rsidRPr="00427324">
        <w:t>remain in stark contrast to the massive racial inequities that continue in society (Ladson-Billings, 2011).</w:t>
      </w:r>
      <w:r w:rsidR="008A5DFD" w:rsidRPr="00427324">
        <w:t xml:space="preserve"> </w:t>
      </w:r>
      <w:r w:rsidR="00C3273C">
        <w:t xml:space="preserve"> </w:t>
      </w:r>
      <w:r w:rsidR="008A5DFD" w:rsidRPr="00427324">
        <w:t>That is, that “ . . . . race [still] matters. .” (Ladson-Billings, 1998</w:t>
      </w:r>
      <w:r w:rsidR="007E500D" w:rsidRPr="00427324">
        <w:t xml:space="preserve">, p. </w:t>
      </w:r>
      <w:r w:rsidR="00AA1A75" w:rsidRPr="00427324">
        <w:t>8)</w:t>
      </w:r>
      <w:r w:rsidR="008A5DFD" w:rsidRPr="00427324">
        <w:t>, and will always matter.</w:t>
      </w:r>
      <w:r w:rsidR="00A05152" w:rsidRPr="00427324">
        <w:t xml:space="preserve">  </w:t>
      </w:r>
    </w:p>
    <w:p w14:paraId="506CCFE0" w14:textId="60125D58" w:rsidR="00087144" w:rsidRDefault="006F1D70" w:rsidP="00087144">
      <w:pPr>
        <w:ind w:firstLine="720"/>
      </w:pPr>
      <w:r w:rsidRPr="00427324">
        <w:t>This tenet</w:t>
      </w:r>
      <w:r w:rsidR="00F44898" w:rsidRPr="00427324">
        <w:t xml:space="preserve"> of the permanence of racism</w:t>
      </w:r>
      <w:r w:rsidRPr="00427324">
        <w:t xml:space="preserve"> can help </w:t>
      </w:r>
      <w:r w:rsidR="00137709">
        <w:t xml:space="preserve">white </w:t>
      </w:r>
      <w:r w:rsidR="00D578AC" w:rsidRPr="00427324">
        <w:t>educational l</w:t>
      </w:r>
      <w:r w:rsidRPr="00427324">
        <w:t>eaders acknowledge</w:t>
      </w:r>
      <w:r w:rsidR="00137709">
        <w:t xml:space="preserve"> </w:t>
      </w:r>
      <w:r w:rsidR="002944A0" w:rsidRPr="00427324">
        <w:t xml:space="preserve">that they themselves are racist, </w:t>
      </w:r>
      <w:r w:rsidR="00137709">
        <w:t xml:space="preserve">that all leaders regardless of race </w:t>
      </w:r>
      <w:r w:rsidR="002944A0" w:rsidRPr="00427324">
        <w:t>are complicit in racism</w:t>
      </w:r>
      <w:r w:rsidR="00137709">
        <w:t xml:space="preserve"> (Khalifa et al., 2014)</w:t>
      </w:r>
      <w:r w:rsidR="002944A0" w:rsidRPr="00427324">
        <w:t xml:space="preserve">, and </w:t>
      </w:r>
      <w:r w:rsidR="00AD74DF">
        <w:t xml:space="preserve">that all </w:t>
      </w:r>
      <w:r w:rsidR="002944A0" w:rsidRPr="00427324">
        <w:t xml:space="preserve">schools and districts embody and perpetuate racism throughout the culture, organization, policies, and practices, and will always do so. </w:t>
      </w:r>
      <w:r w:rsidR="002944A0">
        <w:t xml:space="preserve"> This pervasiveness of racism exists even though educational leaders</w:t>
      </w:r>
      <w:r w:rsidRPr="00427324">
        <w:t xml:space="preserve"> </w:t>
      </w:r>
      <w:r w:rsidR="002944A0">
        <w:t xml:space="preserve">may </w:t>
      </w:r>
      <w:r w:rsidRPr="00427324">
        <w:t xml:space="preserve">have </w:t>
      </w:r>
      <w:r w:rsidR="002944A0">
        <w:t>addressed their</w:t>
      </w:r>
      <w:r w:rsidRPr="00427324">
        <w:t xml:space="preserve"> own racist assumptions and beliefs, participa</w:t>
      </w:r>
      <w:r w:rsidR="002944A0">
        <w:t>ted</w:t>
      </w:r>
      <w:r w:rsidRPr="00427324">
        <w:t xml:space="preserve"> in diversity training (Evans, 2007),</w:t>
      </w:r>
      <w:r w:rsidR="002E0D76" w:rsidRPr="00427324">
        <w:t xml:space="preserve"> </w:t>
      </w:r>
      <w:r w:rsidR="002944A0">
        <w:t>engage in</w:t>
      </w:r>
      <w:r w:rsidR="002E0D76" w:rsidRPr="00427324">
        <w:t xml:space="preserve"> meaningful work or </w:t>
      </w:r>
      <w:r w:rsidR="002E0D76" w:rsidRPr="00427324">
        <w:lastRenderedPageBreak/>
        <w:t>relationships with persons of color,</w:t>
      </w:r>
      <w:r w:rsidRPr="00427324">
        <w:t xml:space="preserve"> or </w:t>
      </w:r>
      <w:r w:rsidR="002944A0">
        <w:t xml:space="preserve">made </w:t>
      </w:r>
      <w:r w:rsidRPr="00427324">
        <w:t>progress with their students of color in their schools</w:t>
      </w:r>
      <w:r w:rsidR="00137709">
        <w:t xml:space="preserve">. </w:t>
      </w:r>
      <w:r w:rsidRPr="00427324">
        <w:t>These leaders understand that working against racism is a life-long process personally, and is an ever evolving and continuing process of working against organizational racism in their schools</w:t>
      </w:r>
      <w:r w:rsidR="00FF6A4F">
        <w:t xml:space="preserve"> (Theoharis &amp; Haddix, 2011)</w:t>
      </w:r>
      <w:r w:rsidRPr="00427324">
        <w:t xml:space="preserve">. </w:t>
      </w:r>
    </w:p>
    <w:p w14:paraId="28B7BCA8" w14:textId="796F9AFD" w:rsidR="00B55A4F" w:rsidRPr="00427324" w:rsidRDefault="00B55A4F" w:rsidP="00087144">
      <w:pPr>
        <w:ind w:firstLine="720"/>
      </w:pPr>
      <w:r w:rsidRPr="00427324">
        <w:t>The endemic and pervasiveness of racism at all levels of schools and society</w:t>
      </w:r>
      <w:r w:rsidR="00B73303">
        <w:t xml:space="preserve"> and within ourselves</w:t>
      </w:r>
      <w:r w:rsidRPr="00427324">
        <w:t>, however, is not without hope that progress can be made or that persons of color are without agency.</w:t>
      </w:r>
      <w:r w:rsidR="002A5C5E" w:rsidRPr="00427324">
        <w:t xml:space="preserve"> Bell (1992)</w:t>
      </w:r>
      <w:r w:rsidR="00B73303">
        <w:t>,</w:t>
      </w:r>
      <w:r w:rsidR="002A5C5E" w:rsidRPr="00427324">
        <w:t xml:space="preserve"> considered one of the godfathers of CRT</w:t>
      </w:r>
      <w:r w:rsidR="00C3273C">
        <w:t>,</w:t>
      </w:r>
      <w:r w:rsidR="002A5C5E" w:rsidRPr="00427324">
        <w:t xml:space="preserve"> discusses racial realism as part of CRT which is “a philosophy [that] requires us to acknowledge the permanence of our subordinate status” which “enables us to avoid despair</w:t>
      </w:r>
      <w:r w:rsidR="00CB670C" w:rsidRPr="00427324">
        <w:t xml:space="preserve"> and frees us to imagine and implement racial strategies that can bring fulfillment and even triumph” (pp. 373-374).  Bell believed by acknowledging racial realism, individuals would be motivated to move beyond incremental, status quo change that while addressing racial inequities in one form, spawns further racial inequities elsewhere. </w:t>
      </w:r>
      <w:r w:rsidR="001E175F" w:rsidRPr="00427324">
        <w:t xml:space="preserve"> Ladson-Billi</w:t>
      </w:r>
      <w:r w:rsidR="00C3273C">
        <w:t>ngs (1998) agrees</w:t>
      </w:r>
      <w:r w:rsidR="001E175F" w:rsidRPr="00427324">
        <w:t xml:space="preserve">, “Adopting and adapting CRT as a framework for educational equity means that we will have to expose racism in education and propose radical solutions for addressing it” (p. 22). </w:t>
      </w:r>
      <w:r w:rsidR="008E0480">
        <w:t xml:space="preserve">As such, </w:t>
      </w:r>
      <w:r w:rsidR="0083143E">
        <w:t xml:space="preserve">the </w:t>
      </w:r>
      <w:r w:rsidR="005D7E3C">
        <w:t xml:space="preserve">CRT </w:t>
      </w:r>
      <w:r w:rsidR="0060689D">
        <w:t xml:space="preserve">in educational leadership </w:t>
      </w:r>
      <w:r w:rsidR="0083143E">
        <w:t xml:space="preserve">literature suggests </w:t>
      </w:r>
      <w:r w:rsidR="00756349">
        <w:t>four</w:t>
      </w:r>
      <w:r w:rsidRPr="00427324">
        <w:t xml:space="preserve"> </w:t>
      </w:r>
      <w:r w:rsidR="00505E2A" w:rsidRPr="00427324">
        <w:t xml:space="preserve">interrelated </w:t>
      </w:r>
      <w:r w:rsidRPr="00427324">
        <w:t xml:space="preserve">practices educational leaders can take </w:t>
      </w:r>
      <w:r w:rsidR="001E175F" w:rsidRPr="00427324">
        <w:t xml:space="preserve">to </w:t>
      </w:r>
      <w:r w:rsidRPr="00427324">
        <w:t>r</w:t>
      </w:r>
      <w:r w:rsidR="00A05152" w:rsidRPr="00427324">
        <w:t>e</w:t>
      </w:r>
      <w:r w:rsidRPr="00427324">
        <w:t>cognize</w:t>
      </w:r>
      <w:r w:rsidR="00A05152" w:rsidRPr="00427324">
        <w:t xml:space="preserve"> </w:t>
      </w:r>
      <w:r w:rsidR="001E175F" w:rsidRPr="00427324">
        <w:t xml:space="preserve">and eliminate </w:t>
      </w:r>
      <w:r w:rsidR="00A05152" w:rsidRPr="00427324">
        <w:t>the pervasiveness of racism</w:t>
      </w:r>
      <w:r w:rsidRPr="00427324">
        <w:t>.</w:t>
      </w:r>
    </w:p>
    <w:p w14:paraId="394F7A10" w14:textId="6337368F" w:rsidR="00F823C0" w:rsidRPr="00427324" w:rsidRDefault="00B55A4F" w:rsidP="00087144">
      <w:pPr>
        <w:ind w:firstLine="720"/>
      </w:pPr>
      <w:r w:rsidRPr="00427324">
        <w:t xml:space="preserve">First, </w:t>
      </w:r>
      <w:r w:rsidR="00D578AC" w:rsidRPr="00427324">
        <w:t xml:space="preserve">educational </w:t>
      </w:r>
      <w:r w:rsidR="00A05152" w:rsidRPr="00427324">
        <w:t xml:space="preserve">leaders </w:t>
      </w:r>
      <w:r w:rsidR="00D578AC" w:rsidRPr="00427324">
        <w:t xml:space="preserve">should work </w:t>
      </w:r>
      <w:r w:rsidR="000724AA" w:rsidRPr="00427324">
        <w:t xml:space="preserve">toward developing an </w:t>
      </w:r>
      <w:r w:rsidR="005D4386" w:rsidRPr="00427324">
        <w:t>anti-racist i</w:t>
      </w:r>
      <w:r w:rsidRPr="00427324">
        <w:t>dentity (</w:t>
      </w:r>
      <w:r w:rsidR="00B679B7" w:rsidRPr="00427324">
        <w:t>Gooden , 2012;</w:t>
      </w:r>
      <w:r w:rsidR="000724AA" w:rsidRPr="00427324">
        <w:t xml:space="preserve"> </w:t>
      </w:r>
      <w:r w:rsidR="00FF6A4F">
        <w:t>Theoharis &amp; Haddix, 2011</w:t>
      </w:r>
      <w:r w:rsidRPr="00427324">
        <w:t>)</w:t>
      </w:r>
      <w:r w:rsidR="000724AA" w:rsidRPr="00427324">
        <w:t xml:space="preserve">, </w:t>
      </w:r>
      <w:r w:rsidR="008E0480">
        <w:t xml:space="preserve">which </w:t>
      </w:r>
      <w:r w:rsidR="000724AA" w:rsidRPr="00427324">
        <w:t>evolve</w:t>
      </w:r>
      <w:r w:rsidR="00F823C0" w:rsidRPr="00427324">
        <w:t>s through a series of stages and is</w:t>
      </w:r>
      <w:r w:rsidR="000724AA" w:rsidRPr="00427324">
        <w:t xml:space="preserve"> on-going through one’s life. To date, the educational leadership scholarship on anti-racist leadership has focused </w:t>
      </w:r>
      <w:r w:rsidR="008E0480">
        <w:t>on leadership preparation</w:t>
      </w:r>
      <w:r w:rsidR="000724AA" w:rsidRPr="00427324">
        <w:t xml:space="preserve"> </w:t>
      </w:r>
      <w:r w:rsidR="00D71023">
        <w:t xml:space="preserve">(Lightfoot, 2009; Young &amp; Laible, 2000) </w:t>
      </w:r>
      <w:r w:rsidR="000724AA" w:rsidRPr="00427324">
        <w:t xml:space="preserve">and more work needs to be conducted that examines how leaders </w:t>
      </w:r>
      <w:r w:rsidR="001A5DC8" w:rsidRPr="00427324">
        <w:t xml:space="preserve">can </w:t>
      </w:r>
      <w:r w:rsidR="000724AA" w:rsidRPr="00427324">
        <w:t xml:space="preserve">further </w:t>
      </w:r>
      <w:r w:rsidR="001A5DC8" w:rsidRPr="00427324">
        <w:t xml:space="preserve">develop </w:t>
      </w:r>
      <w:r w:rsidR="000724AA" w:rsidRPr="00427324">
        <w:t xml:space="preserve">an anti-racist identity for themselves and how to develop such an identity with their staff and students. </w:t>
      </w:r>
      <w:r w:rsidRPr="00427324">
        <w:t xml:space="preserve">Gooden (2012) </w:t>
      </w:r>
      <w:r w:rsidRPr="00427324">
        <w:lastRenderedPageBreak/>
        <w:t>offers suggestions for anti-racist identity development based on his analysis of</w:t>
      </w:r>
      <w:r w:rsidR="00AD1993">
        <w:t xml:space="preserve"> African American principals, including</w:t>
      </w:r>
      <w:r w:rsidRPr="00427324">
        <w:t xml:space="preserve"> future and practicing principals need to understand individual, societal, and institutional racism.  In doing so, leaders can investigate their own racial histories by writing racial</w:t>
      </w:r>
      <w:r w:rsidR="00505E2A" w:rsidRPr="00427324">
        <w:t xml:space="preserve"> autobiographies, then analyze</w:t>
      </w:r>
      <w:r w:rsidRPr="00427324">
        <w:t xml:space="preserve"> these autobiographies using racial identity development models.</w:t>
      </w:r>
      <w:r w:rsidR="00B679B7" w:rsidRPr="00427324">
        <w:t xml:space="preserve"> </w:t>
      </w:r>
      <w:r w:rsidR="000724AA" w:rsidRPr="00427324">
        <w:t>Horsford (</w:t>
      </w:r>
      <w:r w:rsidR="00EC0162">
        <w:t>2014</w:t>
      </w:r>
      <w:r w:rsidR="008E0480">
        <w:t>)</w:t>
      </w:r>
      <w:r w:rsidR="00AD1993">
        <w:t xml:space="preserve"> describes</w:t>
      </w:r>
      <w:r w:rsidR="000724AA" w:rsidRPr="00427324">
        <w:t xml:space="preserve"> a</w:t>
      </w:r>
      <w:r w:rsidR="00B679B7" w:rsidRPr="00427324">
        <w:t>nother model for developing an anti-racist identity</w:t>
      </w:r>
      <w:r w:rsidR="002E4F9E" w:rsidRPr="00427324">
        <w:t>, drawn in part on the CRT tenet of the pervasiveness of racism</w:t>
      </w:r>
      <w:r w:rsidR="000724AA" w:rsidRPr="00427324">
        <w:t xml:space="preserve"> where leaders move through a series of stages</w:t>
      </w:r>
      <w:r w:rsidR="002E4F9E" w:rsidRPr="00427324">
        <w:t>: racial literacy, racial realism, racial reconstruction, and racial reconciliation.</w:t>
      </w:r>
      <w:r w:rsidR="00035327" w:rsidRPr="00427324">
        <w:t xml:space="preserve"> </w:t>
      </w:r>
    </w:p>
    <w:p w14:paraId="390A80DE" w14:textId="2E7B97D6" w:rsidR="00EE1AD0" w:rsidRPr="00427324" w:rsidRDefault="00035327" w:rsidP="00087144">
      <w:pPr>
        <w:ind w:firstLine="720"/>
      </w:pPr>
      <w:r w:rsidRPr="00427324">
        <w:t xml:space="preserve">Importantly, developing an anti-racist identity </w:t>
      </w:r>
      <w:r w:rsidR="001A5DC8" w:rsidRPr="00427324">
        <w:t xml:space="preserve">cannot happen as the result of attending one workshop or reading a </w:t>
      </w:r>
      <w:r w:rsidR="008E0480">
        <w:t xml:space="preserve">few </w:t>
      </w:r>
      <w:r w:rsidR="001A5DC8" w:rsidRPr="00427324">
        <w:t>articles or book</w:t>
      </w:r>
      <w:r w:rsidR="008E0480">
        <w:t>s</w:t>
      </w:r>
      <w:r w:rsidR="001A5DC8" w:rsidRPr="00427324">
        <w:t xml:space="preserve"> on white racism. </w:t>
      </w:r>
      <w:r w:rsidR="000C687B" w:rsidRPr="00427324">
        <w:t xml:space="preserve">Evans (2007) studied school leader perspectives on the demographic changes in their schools. She found that even with </w:t>
      </w:r>
      <w:r w:rsidR="00E13D80">
        <w:t xml:space="preserve">white </w:t>
      </w:r>
      <w:r w:rsidR="000C687B" w:rsidRPr="00427324">
        <w:t xml:space="preserve">leaders who had participated in diversity training and </w:t>
      </w:r>
      <w:r w:rsidR="00B91B0F" w:rsidRPr="00427324">
        <w:t>he</w:t>
      </w:r>
      <w:r w:rsidR="00AA70D3" w:rsidRPr="00427324">
        <w:t xml:space="preserve">ld </w:t>
      </w:r>
      <w:r w:rsidR="000C687B" w:rsidRPr="00427324">
        <w:t>authentic relationships with persons of color, they continued to hold deficit beliefs about students of color in the</w:t>
      </w:r>
      <w:r w:rsidR="00B73303">
        <w:t>ir schools. I</w:t>
      </w:r>
      <w:r w:rsidR="00AD1993">
        <w:t>n sum, a</w:t>
      </w:r>
      <w:r w:rsidR="001A5DC8" w:rsidRPr="00427324">
        <w:t xml:space="preserve">n anti-racist identity </w:t>
      </w:r>
      <w:r w:rsidR="00E373A6" w:rsidRPr="00427324">
        <w:t>occurs as a result of leaders being committed to life-long work on their own racist assumptions and beliefs</w:t>
      </w:r>
      <w:r w:rsidR="001A5DC8" w:rsidRPr="00427324">
        <w:t xml:space="preserve"> </w:t>
      </w:r>
      <w:r w:rsidR="00B05C43" w:rsidRPr="00427324">
        <w:t>via professional development</w:t>
      </w:r>
      <w:r w:rsidR="001A5DC8" w:rsidRPr="00427324">
        <w:t xml:space="preserve">, readings, </w:t>
      </w:r>
      <w:r w:rsidR="00514C53">
        <w:t>media</w:t>
      </w:r>
      <w:r w:rsidR="00FC2968" w:rsidRPr="00427324">
        <w:t xml:space="preserve">, </w:t>
      </w:r>
      <w:r w:rsidR="001A5DC8" w:rsidRPr="00427324">
        <w:t>authentic relationships with individuals of color</w:t>
      </w:r>
      <w:r w:rsidR="00FC2968" w:rsidRPr="00427324">
        <w:t>, and other experiences.</w:t>
      </w:r>
      <w:r w:rsidR="00E373A6" w:rsidRPr="00427324">
        <w:t xml:space="preserve"> </w:t>
      </w:r>
      <w:r w:rsidR="00F823C0" w:rsidRPr="00427324">
        <w:t xml:space="preserve"> </w:t>
      </w:r>
    </w:p>
    <w:p w14:paraId="18FDBC59" w14:textId="77777777" w:rsidR="00087144" w:rsidRDefault="00087144" w:rsidP="00087144">
      <w:r>
        <w:tab/>
      </w:r>
      <w:r w:rsidR="004F67E2">
        <w:t xml:space="preserve">Successful principals of students of color in a study by </w:t>
      </w:r>
      <w:r w:rsidR="00E5186A">
        <w:t xml:space="preserve">Theoharis &amp; Haddix (2011) </w:t>
      </w:r>
      <w:r w:rsidR="0032131F">
        <w:t xml:space="preserve">did not avoid racial issues, but talked about race with their staff “ . . . plainly and often” (p. </w:t>
      </w:r>
      <w:r w:rsidR="0032602F">
        <w:t xml:space="preserve">1340).  Thus, as a second strategy to address the pervasiveness of racism, educational leaders need to engage </w:t>
      </w:r>
      <w:r w:rsidR="004F67E2">
        <w:t xml:space="preserve">in </w:t>
      </w:r>
      <w:r w:rsidR="0032131F">
        <w:t xml:space="preserve">informal individual </w:t>
      </w:r>
      <w:r w:rsidR="004F67E2">
        <w:t>conversations</w:t>
      </w:r>
      <w:r w:rsidR="0032131F">
        <w:t xml:space="preserve"> and whole faculty conversations</w:t>
      </w:r>
      <w:r w:rsidR="004F67E2">
        <w:t xml:space="preserve"> about race with thei</w:t>
      </w:r>
      <w:r w:rsidR="0032602F">
        <w:t>r staff when issues arise at the school that are informed by race.</w:t>
      </w:r>
      <w:r w:rsidR="004F67E2">
        <w:t xml:space="preserve"> </w:t>
      </w:r>
      <w:r w:rsidR="00E5186A">
        <w:t xml:space="preserve"> </w:t>
      </w:r>
    </w:p>
    <w:p w14:paraId="62FEA24F" w14:textId="0854D3DE" w:rsidR="00BB09C0" w:rsidRPr="00427324" w:rsidRDefault="00087144" w:rsidP="00087144">
      <w:r>
        <w:tab/>
      </w:r>
      <w:r w:rsidR="004F67E2">
        <w:t>E</w:t>
      </w:r>
      <w:r w:rsidR="00FC2968" w:rsidRPr="00427324">
        <w:t>ducational leaders</w:t>
      </w:r>
      <w:r w:rsidR="00D578AC" w:rsidRPr="00427324">
        <w:t xml:space="preserve"> should be</w:t>
      </w:r>
      <w:r w:rsidR="00FC2968" w:rsidRPr="00427324">
        <w:t xml:space="preserve"> models of this process to facilitate the developme</w:t>
      </w:r>
      <w:r w:rsidR="00AA70D3" w:rsidRPr="00427324">
        <w:t>nt of an anti-racist identity with</w:t>
      </w:r>
      <w:r w:rsidR="00FC2968" w:rsidRPr="00427324">
        <w:t xml:space="preserve"> their staff and students</w:t>
      </w:r>
      <w:r w:rsidR="00EE1AD0" w:rsidRPr="00427324">
        <w:t>—a</w:t>
      </w:r>
      <w:r w:rsidR="0032602F">
        <w:t xml:space="preserve"> third </w:t>
      </w:r>
      <w:r w:rsidR="00EE1AD0" w:rsidRPr="00427324">
        <w:t xml:space="preserve">way leaders can recognize the historical and </w:t>
      </w:r>
      <w:r w:rsidR="00AD1993">
        <w:t>current pervasiveness of racism and work toward eliminating racism</w:t>
      </w:r>
      <w:r w:rsidR="005908BB">
        <w:t xml:space="preserve"> (Theoharis &amp; Haddix, </w:t>
      </w:r>
      <w:r w:rsidR="005908BB">
        <w:lastRenderedPageBreak/>
        <w:t>2011).</w:t>
      </w:r>
      <w:r w:rsidR="00EE1AD0" w:rsidRPr="00427324">
        <w:t xml:space="preserve"> </w:t>
      </w:r>
      <w:r w:rsidR="00FC2968" w:rsidRPr="00427324">
        <w:t xml:space="preserve">These leaders themselves may facilitate race work with their staff and students or hire trained facilitators to do so. </w:t>
      </w:r>
      <w:r w:rsidR="000E2CCE" w:rsidRPr="00427324">
        <w:t xml:space="preserve">When facilitating race work with staff, </w:t>
      </w:r>
      <w:r w:rsidR="00E77D6C">
        <w:t>CRT scholars</w:t>
      </w:r>
      <w:r w:rsidR="00FC2968" w:rsidRPr="00427324">
        <w:t xml:space="preserve"> </w:t>
      </w:r>
      <w:r w:rsidR="000E2CCE" w:rsidRPr="00427324">
        <w:t>argue</w:t>
      </w:r>
      <w:r w:rsidR="00580A71">
        <w:t xml:space="preserve"> that leaders must ensure </w:t>
      </w:r>
      <w:r w:rsidR="000E2CCE" w:rsidRPr="00427324">
        <w:t>the work moves beyond d</w:t>
      </w:r>
      <w:r w:rsidR="001F45B8" w:rsidRPr="00427324">
        <w:t>iversity/multicultural training</w:t>
      </w:r>
      <w:r w:rsidR="00A87C8F">
        <w:t xml:space="preserve"> (Sherman, 2008: Stovall, 2004). </w:t>
      </w:r>
      <w:r w:rsidR="0083143E">
        <w:t>According to Stovall (2004)</w:t>
      </w:r>
    </w:p>
    <w:p w14:paraId="5DA58C7C" w14:textId="4AFF5763" w:rsidR="002E4F9E" w:rsidRPr="00427324" w:rsidRDefault="00BB09C0" w:rsidP="00087144">
      <w:pPr>
        <w:ind w:left="720"/>
      </w:pPr>
      <w:r w:rsidRPr="00427324">
        <w:t>Unfortunately, many diversity and cultural sensitivity workshops sanitize race</w:t>
      </w:r>
      <w:r w:rsidR="00E87BE3" w:rsidRPr="00427324">
        <w:t xml:space="preserve"> </w:t>
      </w:r>
      <w:r w:rsidRPr="00427324">
        <w:t>and attempt to promote false 'senses of unity. . . .  Instead of confronting the difficult issues that race can present, some trainings amount to `we're a multicultural society and we</w:t>
      </w:r>
      <w:r w:rsidR="00E87BE3" w:rsidRPr="00427324">
        <w:t xml:space="preserve"> </w:t>
      </w:r>
      <w:r w:rsidRPr="00427324">
        <w:t>should get along better.’</w:t>
      </w:r>
      <w:r w:rsidR="00E87BE3" w:rsidRPr="00427324">
        <w:t xml:space="preserve"> </w:t>
      </w:r>
      <w:r w:rsidRPr="00427324">
        <w:t>This is not enough.</w:t>
      </w:r>
      <w:r w:rsidR="001F45B8" w:rsidRPr="00427324">
        <w:t xml:space="preserve"> (</w:t>
      </w:r>
      <w:r w:rsidR="00E77D6C">
        <w:t xml:space="preserve"> </w:t>
      </w:r>
      <w:r w:rsidR="001F45B8" w:rsidRPr="00427324">
        <w:t>p. 11)</w:t>
      </w:r>
    </w:p>
    <w:p w14:paraId="330B5E71" w14:textId="77777777" w:rsidR="001F45B8" w:rsidRPr="00427324" w:rsidRDefault="001F45B8" w:rsidP="001F45B8">
      <w:r w:rsidRPr="00427324">
        <w:t xml:space="preserve">Instead, leaders can evaluate the quality and effectiveness of professional development on race based on the extent to which </w:t>
      </w:r>
      <w:r w:rsidR="00AD1993">
        <w:t xml:space="preserve">the </w:t>
      </w:r>
      <w:r w:rsidRPr="00427324">
        <w:t xml:space="preserve">CRT </w:t>
      </w:r>
      <w:r w:rsidR="00AD1993">
        <w:t>tenets</w:t>
      </w:r>
      <w:r w:rsidRPr="00427324">
        <w:t xml:space="preserve"> represented in this article are addressed.</w:t>
      </w:r>
    </w:p>
    <w:p w14:paraId="5632F662" w14:textId="39509203" w:rsidR="006F1D70" w:rsidRDefault="00505E2A" w:rsidP="00087144">
      <w:pPr>
        <w:ind w:firstLine="720"/>
      </w:pPr>
      <w:r w:rsidRPr="00427324">
        <w:t xml:space="preserve">Conducting equity audits of their schools constitute a </w:t>
      </w:r>
      <w:r w:rsidR="005D4E6E">
        <w:t xml:space="preserve">fourth </w:t>
      </w:r>
      <w:r w:rsidRPr="00427324">
        <w:t xml:space="preserve">way leaders can </w:t>
      </w:r>
      <w:r w:rsidR="00AD1993">
        <w:t>recognize</w:t>
      </w:r>
      <w:r w:rsidR="008E0480">
        <w:t xml:space="preserve"> and eliminate</w:t>
      </w:r>
      <w:r w:rsidRPr="00427324">
        <w:t xml:space="preserve"> the pervasiveness of racism in their schools.  Leaders can </w:t>
      </w:r>
      <w:r w:rsidR="00B55A4F" w:rsidRPr="00427324">
        <w:t>collect</w:t>
      </w:r>
      <w:r w:rsidR="008E0480">
        <w:t xml:space="preserve"> and analyze race data</w:t>
      </w:r>
      <w:r w:rsidR="00B55A4F" w:rsidRPr="00427324">
        <w:t xml:space="preserve"> (Gooden 2012</w:t>
      </w:r>
      <w:r w:rsidR="00AA70D3" w:rsidRPr="00427324">
        <w:t xml:space="preserve">; </w:t>
      </w:r>
      <w:r w:rsidR="0032602F">
        <w:t>Theoharis &amp; Haddix, 2011</w:t>
      </w:r>
      <w:r w:rsidR="001A403D" w:rsidRPr="00427324">
        <w:t>)</w:t>
      </w:r>
      <w:r w:rsidR="005D4386" w:rsidRPr="00427324">
        <w:t xml:space="preserve">, develop concrete goals and implementation plans to eradicate these </w:t>
      </w:r>
      <w:r w:rsidR="00B55A4F" w:rsidRPr="00427324">
        <w:t>inequities,</w:t>
      </w:r>
      <w:r w:rsidR="00AD1993">
        <w:t xml:space="preserve"> design </w:t>
      </w:r>
      <w:r w:rsidR="00B73303">
        <w:t xml:space="preserve">effective </w:t>
      </w:r>
      <w:r w:rsidR="00AD1993">
        <w:t>measures of progress,</w:t>
      </w:r>
      <w:r w:rsidR="00B55A4F" w:rsidRPr="00427324">
        <w:t xml:space="preserve"> and mak</w:t>
      </w:r>
      <w:r w:rsidR="001F45B8" w:rsidRPr="00427324">
        <w:t>e</w:t>
      </w:r>
      <w:r w:rsidR="00F44898" w:rsidRPr="00427324">
        <w:t xml:space="preserve"> all of these data and strategies</w:t>
      </w:r>
      <w:r w:rsidR="005D4386" w:rsidRPr="00427324">
        <w:t xml:space="preserve"> transparent and </w:t>
      </w:r>
      <w:r w:rsidR="00F44898" w:rsidRPr="00427324">
        <w:t xml:space="preserve">easily </w:t>
      </w:r>
      <w:r w:rsidR="005D4386" w:rsidRPr="00427324">
        <w:t>accessible to the community.</w:t>
      </w:r>
    </w:p>
    <w:p w14:paraId="39D2AD33" w14:textId="0DC9F61E" w:rsidR="00756349" w:rsidRPr="00427324" w:rsidRDefault="00756349" w:rsidP="00087144">
      <w:pPr>
        <w:ind w:firstLine="720"/>
      </w:pPr>
      <w:r>
        <w:t xml:space="preserve">In sum, </w:t>
      </w:r>
      <w:r w:rsidR="00611554">
        <w:t xml:space="preserve">the </w:t>
      </w:r>
      <w:r>
        <w:t xml:space="preserve">CRT </w:t>
      </w:r>
      <w:r w:rsidR="00611554">
        <w:t xml:space="preserve">in educational leadership literature </w:t>
      </w:r>
      <w:r>
        <w:t xml:space="preserve">calls on leaders to acknowledge the pervasiveness of racism within ourselves and our schools accompanied by hope that change is possible. To that end, </w:t>
      </w:r>
      <w:r w:rsidR="00611554">
        <w:t>this literature suggests</w:t>
      </w:r>
      <w:r>
        <w:t xml:space="preserve"> four leadership practices that grapple directly with </w:t>
      </w:r>
      <w:r w:rsidR="0083143E">
        <w:t xml:space="preserve">and work against </w:t>
      </w:r>
      <w:r>
        <w:t xml:space="preserve">the endemic nature of racism. </w:t>
      </w:r>
    </w:p>
    <w:p w14:paraId="6BB30900" w14:textId="77777777" w:rsidR="00087144" w:rsidRDefault="00DF730A" w:rsidP="0039536E">
      <w:pPr>
        <w:rPr>
          <w:b/>
        </w:rPr>
      </w:pPr>
      <w:r w:rsidRPr="00427324">
        <w:rPr>
          <w:b/>
        </w:rPr>
        <w:t>Whiteness</w:t>
      </w:r>
      <w:r w:rsidR="00901815" w:rsidRPr="00427324">
        <w:rPr>
          <w:b/>
        </w:rPr>
        <w:t xml:space="preserve"> </w:t>
      </w:r>
      <w:r w:rsidR="00087144">
        <w:rPr>
          <w:b/>
        </w:rPr>
        <w:t>as Property</w:t>
      </w:r>
    </w:p>
    <w:p w14:paraId="7C22E590" w14:textId="4E6D3757" w:rsidR="00AD1993" w:rsidRPr="00087144" w:rsidRDefault="00D94077" w:rsidP="00087144">
      <w:pPr>
        <w:ind w:firstLine="720"/>
        <w:rPr>
          <w:b/>
        </w:rPr>
      </w:pPr>
      <w:r>
        <w:t>T</w:t>
      </w:r>
      <w:r w:rsidR="00AD1993">
        <w:t>he</w:t>
      </w:r>
      <w:r w:rsidR="00F44898" w:rsidRPr="00427324">
        <w:t xml:space="preserve"> CRT </w:t>
      </w:r>
      <w:r w:rsidR="00DF730A" w:rsidRPr="00427324">
        <w:t xml:space="preserve">tenant </w:t>
      </w:r>
      <w:r w:rsidR="00D23E79" w:rsidRPr="00427324">
        <w:t>of w</w:t>
      </w:r>
      <w:r w:rsidR="00AA70D3" w:rsidRPr="00427324">
        <w:t xml:space="preserve">hiteness as property </w:t>
      </w:r>
      <w:r w:rsidR="00DF730A" w:rsidRPr="00427324">
        <w:t xml:space="preserve">refers to U.S. history where property rights </w:t>
      </w:r>
      <w:r w:rsidR="007E4A33">
        <w:t>were</w:t>
      </w:r>
      <w:r w:rsidR="00DF730A" w:rsidRPr="00427324">
        <w:t xml:space="preserve"> and </w:t>
      </w:r>
      <w:r w:rsidR="007E4A33">
        <w:t>are</w:t>
      </w:r>
      <w:r w:rsidR="00DF730A" w:rsidRPr="00427324">
        <w:t xml:space="preserve"> more important than human rights (Ladson-Billings, 1998; Ladson-Billings &amp; Tate, 1995). From the founding of the U.S., a person who owned property was able to participate in </w:t>
      </w:r>
      <w:r w:rsidR="00DF730A" w:rsidRPr="00427324">
        <w:lastRenderedPageBreak/>
        <w:t xml:space="preserve">the governance of the Union, whereas, a person who did not own property could not participate.  Starting with the take-over of Native American land, not only were whites the only people who could legally own property, African-Americans could not own property and they themselves became property who could be traded and sold. To be able to own property accorded the property owner with incredible power, privilege, status, and rights, based simply on skin color.  Put simply, to be white meant something then, means something now, and will always mean something—an automatic affordance of rights </w:t>
      </w:r>
      <w:r w:rsidR="00D23E79" w:rsidRPr="00427324">
        <w:t>and privileges—that w</w:t>
      </w:r>
      <w:r w:rsidR="00F84311" w:rsidRPr="00427324">
        <w:t xml:space="preserve">hiteness </w:t>
      </w:r>
      <w:r w:rsidR="00F84311" w:rsidRPr="00427324">
        <w:rPr>
          <w:i/>
        </w:rPr>
        <w:t>is</w:t>
      </w:r>
      <w:r w:rsidR="00DF730A" w:rsidRPr="00427324">
        <w:t xml:space="preserve"> property.</w:t>
      </w:r>
      <w:r w:rsidR="00945616" w:rsidRPr="00427324">
        <w:t xml:space="preserve">  </w:t>
      </w:r>
    </w:p>
    <w:p w14:paraId="61CDCEF4" w14:textId="0AA680AD" w:rsidR="0039536E" w:rsidRPr="00427324" w:rsidRDefault="00087144" w:rsidP="00087144">
      <w:r>
        <w:tab/>
      </w:r>
      <w:r w:rsidR="00945616" w:rsidRPr="00427324">
        <w:t>According to Harris (1993), who penned the germinal scholarship on the concept whiteness as property in legal studies, the legal right to exclude forms the conceptual anchor for understanding whiteness as property. She explains: “In particular, whiteness and property share a common premise - a conceptual nucleus – of a right to exclude. This conceptual nucleus has proven to be a powerful center around which whiteness as property has taken shape” (p. 1707).</w:t>
      </w:r>
      <w:r w:rsidR="0039536E" w:rsidRPr="00427324">
        <w:t xml:space="preserve"> </w:t>
      </w:r>
      <w:r w:rsidR="00B05C43" w:rsidRPr="00427324">
        <w:t>Harris</w:t>
      </w:r>
      <w:r w:rsidR="0039536E" w:rsidRPr="00427324">
        <w:t xml:space="preserve"> further explains, </w:t>
      </w:r>
    </w:p>
    <w:p w14:paraId="2F895A68" w14:textId="77777777" w:rsidR="00D300AB" w:rsidRPr="00427324" w:rsidRDefault="0039536E" w:rsidP="00087144">
      <w:pPr>
        <w:ind w:left="720"/>
      </w:pPr>
      <w:r w:rsidRPr="00427324">
        <w:t>The right to exclude was the central principle, too, of whiteness as identity, for mainly whiteness has been characterized, not by an inherent unifying characteristic, but by the ex</w:t>
      </w:r>
      <w:r w:rsidR="00B05C43" w:rsidRPr="00427324">
        <w:t>clusion of others deemed to be `not white.’</w:t>
      </w:r>
      <w:r w:rsidRPr="00427324">
        <w:t xml:space="preserve"> The possessors of whiteness were granted the legal right to exclude others from the privileges inhering in whiteness; whiteness became an exclusive club whose membership was closely and grudgingly guarded. (p. 1736)</w:t>
      </w:r>
    </w:p>
    <w:p w14:paraId="5CC0FC29" w14:textId="77777777" w:rsidR="0039536E" w:rsidRPr="00427324" w:rsidRDefault="0039536E" w:rsidP="00AD1993">
      <w:r w:rsidRPr="00427324">
        <w:t xml:space="preserve">In addition to the absolute right to exclude, </w:t>
      </w:r>
      <w:r w:rsidR="00B05C43" w:rsidRPr="00427324">
        <w:t>legally</w:t>
      </w:r>
      <w:r w:rsidR="00AD1993">
        <w:t>,</w:t>
      </w:r>
      <w:r w:rsidR="00B05C43" w:rsidRPr="00427324">
        <w:t xml:space="preserve"> </w:t>
      </w:r>
      <w:r w:rsidRPr="00427324">
        <w:t>anyone who holds property holds “ . . . . rights of disposition, rights to use and enjoyment, reputation and status property</w:t>
      </w:r>
      <w:r w:rsidR="00B05C43" w:rsidRPr="00427324">
        <w:t>”</w:t>
      </w:r>
      <w:r w:rsidRPr="00427324">
        <w:t xml:space="preserve"> (Harris, 1993, pp. 1731-1737</w:t>
      </w:r>
      <w:r w:rsidR="00AD1993">
        <w:t>)</w:t>
      </w:r>
      <w:r w:rsidRPr="00427324">
        <w:t xml:space="preserve">.  </w:t>
      </w:r>
    </w:p>
    <w:p w14:paraId="729685C9" w14:textId="30A313E3" w:rsidR="00851BF3" w:rsidRPr="00427324" w:rsidRDefault="00851BF3" w:rsidP="00087144">
      <w:pPr>
        <w:ind w:firstLine="720"/>
      </w:pPr>
      <w:r w:rsidRPr="00427324">
        <w:lastRenderedPageBreak/>
        <w:t>In one of the earlies</w:t>
      </w:r>
      <w:r w:rsidR="00945616" w:rsidRPr="00427324">
        <w:t>t publications that applied C</w:t>
      </w:r>
      <w:r w:rsidRPr="00427324">
        <w:t>RT to education</w:t>
      </w:r>
      <w:r w:rsidR="00EE1AD0" w:rsidRPr="00427324">
        <w:t>, Ladson-Billings &amp; Tate (1995)</w:t>
      </w:r>
      <w:r w:rsidRPr="00427324">
        <w:t xml:space="preserve"> linked the whiteness as property tenet in a literal way to property values</w:t>
      </w:r>
      <w:r w:rsidR="00EE1AD0" w:rsidRPr="00427324">
        <w:t>—that is, because public school finance is based on local property taxes, then wealthier communities are able to allocate more funding to education than economically poor communities. They explain,</w:t>
      </w:r>
      <w:r w:rsidRPr="00427324">
        <w:t xml:space="preserve">  “ . . . .    The quality and quantity of </w:t>
      </w:r>
      <w:r w:rsidR="00EE1AD0" w:rsidRPr="00427324">
        <w:t>the curriculum varies with the `property values’</w:t>
      </w:r>
      <w:r w:rsidRPr="00427324">
        <w:t xml:space="preserve"> of the school” (p. 54).</w:t>
      </w:r>
      <w:r w:rsidR="00C6080C" w:rsidRPr="00427324">
        <w:t xml:space="preserve"> </w:t>
      </w:r>
      <w:r w:rsidR="00FA7BCE" w:rsidRPr="00427324">
        <w:t xml:space="preserve">Alemán (2007) </w:t>
      </w:r>
      <w:r w:rsidR="003A6C69" w:rsidRPr="00427324">
        <w:t xml:space="preserve">illuminated this link between property and curriculum </w:t>
      </w:r>
      <w:r w:rsidR="00FA7BCE" w:rsidRPr="00427324">
        <w:t xml:space="preserve">in his analysis of Texas school finance policy on majority-Mexican American school districts. </w:t>
      </w:r>
      <w:r w:rsidR="000C1142" w:rsidRPr="00427324">
        <w:t xml:space="preserve">He analyzed how Texas finance policy </w:t>
      </w:r>
      <w:r w:rsidR="00580A71">
        <w:t>which</w:t>
      </w:r>
      <w:r w:rsidR="000C1142" w:rsidRPr="00427324">
        <w:t xml:space="preserve"> was hailed as transformative and more equity oriented than previous finance policy, continued to marginalize Mex</w:t>
      </w:r>
      <w:r w:rsidR="00AD1993">
        <w:t>ican majority school districts and perpetuate racism.</w:t>
      </w:r>
    </w:p>
    <w:p w14:paraId="13976882" w14:textId="7B3EB74A" w:rsidR="00A37195" w:rsidRPr="00427324" w:rsidRDefault="003F4120" w:rsidP="00087144">
      <w:pPr>
        <w:ind w:firstLine="720"/>
      </w:pPr>
      <w:r w:rsidRPr="00427324">
        <w:t>T</w:t>
      </w:r>
      <w:r w:rsidR="00851BF3" w:rsidRPr="00427324">
        <w:t>hus, in public schools, aspects that uphold white privilege can be viewed as property that whites will fiercely protect for themselves</w:t>
      </w:r>
      <w:r w:rsidR="00A37195" w:rsidRPr="00427324">
        <w:t xml:space="preserve">. </w:t>
      </w:r>
      <w:r w:rsidR="00C45BE9">
        <w:t>For example, t</w:t>
      </w:r>
      <w:r w:rsidR="00A37195" w:rsidRPr="00427324">
        <w:t>he curriculum remains the most valued property in schools</w:t>
      </w:r>
      <w:r w:rsidR="0039536E" w:rsidRPr="00427324">
        <w:t xml:space="preserve"> and</w:t>
      </w:r>
      <w:r w:rsidR="00F84311" w:rsidRPr="00427324">
        <w:t xml:space="preserve"> </w:t>
      </w:r>
      <w:r w:rsidR="0039536E" w:rsidRPr="00427324">
        <w:t>w</w:t>
      </w:r>
      <w:r w:rsidR="00A37195" w:rsidRPr="00427324">
        <w:t xml:space="preserve">hites will fiercely defend the property of the school curriculum in at least two interrelated </w:t>
      </w:r>
      <w:r w:rsidR="00BC03E9" w:rsidRPr="00427324">
        <w:t xml:space="preserve">ways. One, </w:t>
      </w:r>
      <w:r w:rsidR="00AA70D3" w:rsidRPr="00427324">
        <w:t xml:space="preserve">whites defend </w:t>
      </w:r>
      <w:r w:rsidR="00A37195" w:rsidRPr="00427324">
        <w:t xml:space="preserve">the entire system of advanced placement (AP), gifted, and honors programs (collectively considered the AP system) </w:t>
      </w:r>
      <w:r w:rsidR="00B9314A">
        <w:t xml:space="preserve">(Pollack &amp; Zirkel, 2013) </w:t>
      </w:r>
      <w:r w:rsidR="00A37195" w:rsidRPr="00427324">
        <w:t>and the associated remedial</w:t>
      </w:r>
      <w:r w:rsidR="00BC03E9" w:rsidRPr="00427324">
        <w:t>, tracked,</w:t>
      </w:r>
      <w:r w:rsidR="00A37195" w:rsidRPr="00427324">
        <w:t xml:space="preserve"> and special education system that upholds and reinforces the AP system</w:t>
      </w:r>
      <w:r w:rsidR="00F84311" w:rsidRPr="00427324">
        <w:t>.</w:t>
      </w:r>
      <w:r w:rsidR="00BC03E9" w:rsidRPr="00427324">
        <w:t xml:space="preserve"> A second way whites uphold and defend the curriculum includes “. . . the distortions, omissions, and </w:t>
      </w:r>
      <w:r w:rsidR="00987DC3">
        <w:t>s</w:t>
      </w:r>
      <w:r w:rsidR="00BC03E9" w:rsidRPr="00427324">
        <w:t xml:space="preserve">tereotypes of school curriculum content . .  . . “ (Ladson-Billings, 1998, p. 18) that </w:t>
      </w:r>
      <w:r w:rsidR="00A37195" w:rsidRPr="00427324">
        <w:t xml:space="preserve">ignores and erases the perspectives of people of color.  </w:t>
      </w:r>
    </w:p>
    <w:p w14:paraId="3290F9B3" w14:textId="17F39805" w:rsidR="00A37195" w:rsidRPr="00427324" w:rsidRDefault="0060689D" w:rsidP="00087144">
      <w:pPr>
        <w:ind w:firstLine="720"/>
      </w:pPr>
      <w:r>
        <w:t xml:space="preserve">While Whiteness as property is </w:t>
      </w:r>
      <w:r w:rsidR="00E20992">
        <w:t xml:space="preserve">defined or </w:t>
      </w:r>
      <w:r>
        <w:t>mentioned in nine of the CRT in educational leadership publications</w:t>
      </w:r>
      <w:r w:rsidR="00E20992">
        <w:t xml:space="preserve">, only two of the publications provide an extensive analysis of race in educational leadership relying on this tenet. One of these two publications, </w:t>
      </w:r>
      <w:r w:rsidR="00A37195" w:rsidRPr="00427324">
        <w:t>Pollack and Zirkel (2013)</w:t>
      </w:r>
      <w:r w:rsidR="00E20992">
        <w:t>,</w:t>
      </w:r>
      <w:r w:rsidR="00A37195" w:rsidRPr="00427324">
        <w:t xml:space="preserve"> </w:t>
      </w:r>
      <w:r>
        <w:t>provide</w:t>
      </w:r>
      <w:r w:rsidR="00A37195" w:rsidRPr="00427324">
        <w:t xml:space="preserve"> the most extensive examination of whiteness as property </w:t>
      </w:r>
      <w:r w:rsidR="00926D41" w:rsidRPr="00427324">
        <w:t xml:space="preserve">within the curriculum </w:t>
      </w:r>
      <w:r w:rsidR="00A37195" w:rsidRPr="00427324">
        <w:lastRenderedPageBreak/>
        <w:t>in the field of educational leadership in their study of equity failure at one high school. The specific equity practice that failed focused on changing the time of science labs that took place before and after school, to during school time when more low income students and students of color could participate.</w:t>
      </w:r>
      <w:r w:rsidR="00167CCE" w:rsidRPr="00427324">
        <w:t xml:space="preserve"> Pollack and Zirkel explain that the property interests of AP students and their families “ . . . . include[] the entire AP system of material advantage—including a superior and more engaging curriculum, exclusivity, status, and a substantial competitive advantage in college admissions . . “ (p. 301).  They further explain, “ . . . .  we see that the AP students (and, by extension, their parents) clearly had a long-established, taken-for-granted hold on the rights of disposition, use and enjoyment, and status . . . [and] their absolute right to exclude” (p. 302).</w:t>
      </w:r>
    </w:p>
    <w:p w14:paraId="7EC823E3" w14:textId="1F8AB3A4" w:rsidR="00E81F68" w:rsidRPr="00427324" w:rsidRDefault="00E81F68" w:rsidP="00087144">
      <w:pPr>
        <w:ind w:firstLine="720"/>
      </w:pPr>
      <w:r w:rsidRPr="00427324">
        <w:t xml:space="preserve">In this case, Pollack and Zirkel (2013) identified the competing interests as parents of students who were not benefiting from the times that labs were currently offered (these were primarily parents of low income and students of color) and parents of students who were in advanced placement (AP) science who were currently benefitting (these were primarily middle and upper class white families). Within the school, the competing interests were teachers who believed that students of color had been systemically and historically disadvantaged at the school and thus change was needed, and teachers who believed such a change was “eroding standards” (p. 301). The science teachers identified with the latter group and these teachers </w:t>
      </w:r>
      <w:r w:rsidR="000252C8">
        <w:t xml:space="preserve">would </w:t>
      </w:r>
      <w:r w:rsidRPr="00427324">
        <w:t>also lose extra pay they had been receiving for teaching the labs outside of standard school time.</w:t>
      </w:r>
    </w:p>
    <w:p w14:paraId="5F15AFD4" w14:textId="77777777" w:rsidR="003E0376" w:rsidRDefault="00E81F68" w:rsidP="003E0376">
      <w:r w:rsidRPr="00427324">
        <w:t>Pollack and Zirkel believed that the leaders in this study understood these competing interests. However, a</w:t>
      </w:r>
      <w:r w:rsidR="003E0376">
        <w:t xml:space="preserve">s Pollack and Zirkel point out:  </w:t>
      </w:r>
    </w:p>
    <w:p w14:paraId="435567CB" w14:textId="280BEC69" w:rsidR="00E81F68" w:rsidRPr="00427324" w:rsidRDefault="00E81F68" w:rsidP="00087144">
      <w:pPr>
        <w:ind w:left="720"/>
      </w:pPr>
      <w:r w:rsidRPr="00427324">
        <w:t>Unfortunately, merely identifying the competing interest groups and anticipating how</w:t>
      </w:r>
      <w:r w:rsidR="00987DC3">
        <w:t xml:space="preserve"> </w:t>
      </w:r>
      <w:r w:rsidRPr="00427324">
        <w:t>they</w:t>
      </w:r>
      <w:r w:rsidR="00987DC3">
        <w:t xml:space="preserve"> </w:t>
      </w:r>
      <w:r w:rsidRPr="00427324">
        <w:t>would be likely to respond to the change proposal was insufficient to prepare for the fierce</w:t>
      </w:r>
      <w:r w:rsidR="00087144">
        <w:t xml:space="preserve"> </w:t>
      </w:r>
      <w:r w:rsidRPr="00427324">
        <w:t xml:space="preserve">resistance that ensued. What sets the groups apart are not simply different </w:t>
      </w:r>
      <w:r w:rsidRPr="00427324">
        <w:lastRenderedPageBreak/>
        <w:t>perspectives on</w:t>
      </w:r>
      <w:r w:rsidR="00087144">
        <w:t xml:space="preserve"> </w:t>
      </w:r>
      <w:r w:rsidRPr="00427324">
        <w:t>educational processes and goals, but rather different underlying property interests and</w:t>
      </w:r>
      <w:r w:rsidR="00087144">
        <w:t xml:space="preserve"> </w:t>
      </w:r>
      <w:r w:rsidRPr="00427324">
        <w:t>varying</w:t>
      </w:r>
      <w:r w:rsidR="00987DC3">
        <w:t xml:space="preserve"> </w:t>
      </w:r>
      <w:r w:rsidRPr="00427324">
        <w:t>levels of power and privilege that can be exerted to protect those</w:t>
      </w:r>
      <w:r w:rsidR="00987DC3">
        <w:t xml:space="preserve"> </w:t>
      </w:r>
      <w:r w:rsidRPr="00427324">
        <w:t>interests. We</w:t>
      </w:r>
      <w:r w:rsidR="00087144">
        <w:t xml:space="preserve"> </w:t>
      </w:r>
      <w:r w:rsidRPr="00427324">
        <w:t>suggest,</w:t>
      </w:r>
      <w:r w:rsidR="00987DC3">
        <w:t xml:space="preserve"> t</w:t>
      </w:r>
      <w:r w:rsidRPr="00427324">
        <w:t>herefore, that it would have been far more helpful to first</w:t>
      </w:r>
      <w:r w:rsidR="00987DC3">
        <w:t xml:space="preserve"> </w:t>
      </w:r>
      <w:r w:rsidRPr="00427324">
        <w:t>identify and address the</w:t>
      </w:r>
      <w:r w:rsidR="00087144">
        <w:t xml:space="preserve"> </w:t>
      </w:r>
      <w:r w:rsidRPr="00427324">
        <w:t>specific</w:t>
      </w:r>
      <w:r w:rsidR="00987DC3">
        <w:t xml:space="preserve"> </w:t>
      </w:r>
      <w:r w:rsidRPr="00427324">
        <w:t>prope</w:t>
      </w:r>
      <w:r w:rsidR="00B05C43" w:rsidRPr="00427324">
        <w:t>rty interests at issue. (p. 301)</w:t>
      </w:r>
      <w:r w:rsidRPr="00427324">
        <w:t xml:space="preserve"> </w:t>
      </w:r>
    </w:p>
    <w:p w14:paraId="3E7BB635" w14:textId="38F6A037" w:rsidR="00E81F68" w:rsidRPr="00427324" w:rsidRDefault="005900C4" w:rsidP="00E81F68">
      <w:r w:rsidRPr="00427324">
        <w:t xml:space="preserve">Pollack and Zirkel </w:t>
      </w:r>
      <w:r w:rsidR="00E81F68" w:rsidRPr="00427324">
        <w:t xml:space="preserve">seamlessly linked power, privilege, and property rights in their analysis of the situation. </w:t>
      </w:r>
      <w:r w:rsidR="00C460B9">
        <w:t>T</w:t>
      </w:r>
      <w:r w:rsidR="00E81F68" w:rsidRPr="00427324">
        <w:t>hough different power positions are clearly understood and visible such as power differences between teachers and leaders, privilege is less visible</w:t>
      </w:r>
      <w:r w:rsidR="00E20992">
        <w:t>, and persons with the most privilege hold the strongest property concerns</w:t>
      </w:r>
      <w:r w:rsidR="00E81F68" w:rsidRPr="00427324">
        <w:t xml:space="preserve">.   Obviously, in this case, those who benefitted the most from the existing practices were the predominantly white and affluent students and families.  Low income students of color not only benefitted least from times the before and after school labs, but the existing structure harmed these students. </w:t>
      </w:r>
    </w:p>
    <w:p w14:paraId="2B09D277" w14:textId="6C793A9B" w:rsidR="00261907" w:rsidRPr="00427324" w:rsidRDefault="008E0480" w:rsidP="00087144">
      <w:pPr>
        <w:ind w:firstLine="720"/>
      </w:pPr>
      <w:r>
        <w:t xml:space="preserve">When </w:t>
      </w:r>
      <w:r w:rsidR="00261907" w:rsidRPr="00427324">
        <w:t>w</w:t>
      </w:r>
      <w:r w:rsidR="00EC0162">
        <w:t>hite families fiercely protect</w:t>
      </w:r>
      <w:r w:rsidR="00261907" w:rsidRPr="00427324">
        <w:t xml:space="preserve"> their property interests of the AP system, these actions also further prop up and maintain the remedial, tracked, special education system that serves to protect the AP system. The white AP system is protected when students of color are over-represented in special education </w:t>
      </w:r>
      <w:r w:rsidR="00B05C43" w:rsidRPr="00427324">
        <w:t>and</w:t>
      </w:r>
      <w:r w:rsidR="00261907" w:rsidRPr="00427324">
        <w:t xml:space="preserve"> in response to intervention (RtI) programs </w:t>
      </w:r>
      <w:r w:rsidR="00866D68" w:rsidRPr="00427324">
        <w:t>(Orosco &amp; Klinger, 2010</w:t>
      </w:r>
      <w:r w:rsidR="00261907" w:rsidRPr="00427324">
        <w:t xml:space="preserve">), when students who are bilingual are segregated in particular classrooms or schools, and students of color are pulled out of the classroom and segregated for these </w:t>
      </w:r>
      <w:r w:rsidR="000C34FA" w:rsidRPr="00427324">
        <w:t xml:space="preserve">separate programs, all under the well-intentioned but mythical guise of helping students succeed. </w:t>
      </w:r>
      <w:r w:rsidR="000252C8">
        <w:t>When educators pull</w:t>
      </w:r>
      <w:r w:rsidR="00261907" w:rsidRPr="00427324">
        <w:t xml:space="preserve"> students of color o</w:t>
      </w:r>
      <w:r w:rsidR="000252C8">
        <w:t>ut of classrooms and segregate</w:t>
      </w:r>
      <w:r w:rsidR="00261907" w:rsidRPr="00427324">
        <w:t xml:space="preserve"> them </w:t>
      </w:r>
      <w:r w:rsidR="00355E5D" w:rsidRPr="00427324">
        <w:t xml:space="preserve">away </w:t>
      </w:r>
      <w:r w:rsidR="00261907" w:rsidRPr="00427324">
        <w:t xml:space="preserve">from their </w:t>
      </w:r>
      <w:r w:rsidR="00355E5D" w:rsidRPr="00427324">
        <w:t xml:space="preserve">white </w:t>
      </w:r>
      <w:r w:rsidR="00261907" w:rsidRPr="00427324">
        <w:t>peers</w:t>
      </w:r>
      <w:r w:rsidR="00F84311" w:rsidRPr="00427324">
        <w:t xml:space="preserve"> and from the core curriculum</w:t>
      </w:r>
      <w:r w:rsidR="00261907" w:rsidRPr="00427324">
        <w:t xml:space="preserve"> in these ways, </w:t>
      </w:r>
      <w:r w:rsidR="00355E5D" w:rsidRPr="00427324">
        <w:t>whites exercise their “absolute right to exclude” (Harris, 1993, p. 1731) and further protect</w:t>
      </w:r>
      <w:r w:rsidR="00261907" w:rsidRPr="00427324">
        <w:t xml:space="preserve"> the general education classroom as property for white interests</w:t>
      </w:r>
      <w:r w:rsidR="00355E5D" w:rsidRPr="00427324">
        <w:t>.</w:t>
      </w:r>
      <w:r w:rsidR="00F84311" w:rsidRPr="00427324">
        <w:t xml:space="preserve"> </w:t>
      </w:r>
      <w:r w:rsidR="00152307" w:rsidRPr="00427324">
        <w:t xml:space="preserve">  </w:t>
      </w:r>
    </w:p>
    <w:p w14:paraId="089D44D7" w14:textId="77777777" w:rsidR="00087144" w:rsidRDefault="00087144" w:rsidP="001E04E0">
      <w:r>
        <w:lastRenderedPageBreak/>
        <w:t xml:space="preserve"> </w:t>
      </w:r>
      <w:r>
        <w:tab/>
      </w:r>
      <w:r w:rsidR="00261907" w:rsidRPr="00427324">
        <w:t xml:space="preserve">In addition to the AP system as property fiercely protected by whites, the </w:t>
      </w:r>
      <w:r w:rsidR="00851BF3" w:rsidRPr="00427324">
        <w:t>typical</w:t>
      </w:r>
      <w:r w:rsidR="00261907" w:rsidRPr="00427324">
        <w:t xml:space="preserve"> white</w:t>
      </w:r>
      <w:r w:rsidR="00851BF3" w:rsidRPr="00427324">
        <w:t xml:space="preserve"> public school curriculum itself can be viewed as property for whites</w:t>
      </w:r>
      <w:r w:rsidR="00261907" w:rsidRPr="00427324">
        <w:t xml:space="preserve"> when perspectives of people of color are silenced</w:t>
      </w:r>
      <w:r w:rsidR="00851BF3" w:rsidRPr="00427324">
        <w:t xml:space="preserve">. Ladson-Billings (1998) </w:t>
      </w:r>
      <w:r w:rsidR="00261907" w:rsidRPr="00427324">
        <w:t>explains</w:t>
      </w:r>
      <w:r>
        <w:t xml:space="preserve">:  </w:t>
      </w:r>
    </w:p>
    <w:p w14:paraId="3ECECCC9" w14:textId="14669F22" w:rsidR="001E04E0" w:rsidRDefault="00851BF3" w:rsidP="00087144">
      <w:pPr>
        <w:ind w:firstLine="720"/>
      </w:pPr>
      <w:r w:rsidRPr="00427324">
        <w:t>Critical race theory sees the official school curriculum as a culturally specific artifact</w:t>
      </w:r>
    </w:p>
    <w:p w14:paraId="4CE6EB91" w14:textId="01BD5E86" w:rsidR="001E04E0" w:rsidRDefault="00087144" w:rsidP="001E04E0">
      <w:r>
        <w:t xml:space="preserve"> </w:t>
      </w:r>
      <w:r>
        <w:tab/>
      </w:r>
      <w:r w:rsidR="00851BF3" w:rsidRPr="00427324">
        <w:t>designed to maintain a White supremacist master script . . . .This master scripting means</w:t>
      </w:r>
    </w:p>
    <w:p w14:paraId="3A17B8AE" w14:textId="1FAC7E22" w:rsidR="001E04E0" w:rsidRDefault="00087144" w:rsidP="001E04E0">
      <w:r>
        <w:t xml:space="preserve">  </w:t>
      </w:r>
      <w:r>
        <w:tab/>
      </w:r>
      <w:r w:rsidR="00851BF3" w:rsidRPr="00427324">
        <w:t>stories of African Americans are muted and erased when they challenge dominant culture</w:t>
      </w:r>
    </w:p>
    <w:p w14:paraId="3B8A5DBD" w14:textId="4F1B5431" w:rsidR="00851BF3" w:rsidRPr="00427324" w:rsidRDefault="001E04E0" w:rsidP="001E04E0">
      <w:r>
        <w:t xml:space="preserve">  </w:t>
      </w:r>
      <w:r w:rsidR="00087144">
        <w:tab/>
      </w:r>
      <w:r w:rsidR="00851BF3" w:rsidRPr="00427324">
        <w:t>authority and power. (p. 17)</w:t>
      </w:r>
    </w:p>
    <w:p w14:paraId="463AEBD5" w14:textId="7BF25AE8" w:rsidR="00851BF3" w:rsidRPr="00427324" w:rsidRDefault="006D4841" w:rsidP="00261907">
      <w:r w:rsidRPr="00427324">
        <w:t xml:space="preserve">As one </w:t>
      </w:r>
      <w:r w:rsidR="00261907" w:rsidRPr="00427324">
        <w:t>solution</w:t>
      </w:r>
      <w:r w:rsidRPr="00427324">
        <w:t xml:space="preserve"> to a white curriculum and school culture, some schools engage in work on cultural diversity</w:t>
      </w:r>
      <w:r w:rsidR="00F84311" w:rsidRPr="00427324">
        <w:t>,</w:t>
      </w:r>
      <w:r w:rsidRPr="00427324">
        <w:t xml:space="preserve"> multicultural</w:t>
      </w:r>
      <w:r w:rsidR="00F84311" w:rsidRPr="00427324">
        <w:t>, and culturally responsible</w:t>
      </w:r>
      <w:r w:rsidR="00A54161" w:rsidRPr="00427324">
        <w:t xml:space="preserve"> teaching</w:t>
      </w:r>
      <w:r w:rsidRPr="00427324">
        <w:t xml:space="preserve"> initiatives. Unless these initiatives </w:t>
      </w:r>
      <w:r w:rsidR="008E0480">
        <w:t xml:space="preserve">directly </w:t>
      </w:r>
      <w:r w:rsidRPr="00427324">
        <w:t xml:space="preserve">address power, privilege, and the embeddedness of racism </w:t>
      </w:r>
      <w:r w:rsidR="00261907" w:rsidRPr="00427324">
        <w:t>as explicated across all six CRT tenets</w:t>
      </w:r>
      <w:r w:rsidR="008E0480">
        <w:t>,</w:t>
      </w:r>
      <w:r w:rsidRPr="00427324">
        <w:t xml:space="preserve"> these initiatives </w:t>
      </w:r>
      <w:r w:rsidR="009F62EC" w:rsidRPr="00427324">
        <w:t xml:space="preserve">serve as a distraction to white racism and </w:t>
      </w:r>
      <w:r w:rsidRPr="00427324">
        <w:t xml:space="preserve">further preserve and protect the curriculum for whites. </w:t>
      </w:r>
      <w:r w:rsidR="00851BF3" w:rsidRPr="00427324">
        <w:t>Ladson-Billings (1998</w:t>
      </w:r>
      <w:r w:rsidR="00792B36" w:rsidRPr="00427324">
        <w:t>, 1999</w:t>
      </w:r>
      <w:r w:rsidR="00FF3FAB">
        <w:t>a</w:t>
      </w:r>
      <w:r w:rsidR="00851BF3" w:rsidRPr="00427324">
        <w:t xml:space="preserve">) </w:t>
      </w:r>
      <w:r w:rsidR="009F62EC" w:rsidRPr="00427324">
        <w:t xml:space="preserve">agrees that </w:t>
      </w:r>
      <w:r w:rsidR="00851BF3" w:rsidRPr="00427324">
        <w:t xml:space="preserve">initiatives </w:t>
      </w:r>
      <w:r w:rsidR="00792B36" w:rsidRPr="00427324">
        <w:t>such as celebrating diversity and multi-culturalism</w:t>
      </w:r>
      <w:r w:rsidR="00851BF3" w:rsidRPr="00427324">
        <w:t xml:space="preserve"> not only mute and sanitize the history of African Americans in this country, but further protect the white curriculum from change</w:t>
      </w:r>
      <w:r w:rsidR="00C205F4" w:rsidRPr="00427324">
        <w:t xml:space="preserve">. </w:t>
      </w:r>
      <w:r w:rsidR="00851BF3" w:rsidRPr="00427324">
        <w:t xml:space="preserve">  </w:t>
      </w:r>
    </w:p>
    <w:p w14:paraId="63EAE963" w14:textId="0B51E8F9" w:rsidR="00087144" w:rsidRDefault="00C460B9" w:rsidP="00087144">
      <w:pPr>
        <w:ind w:firstLine="720"/>
      </w:pPr>
      <w:r>
        <w:t>W</w:t>
      </w:r>
      <w:r w:rsidR="00A54161" w:rsidRPr="00427324">
        <w:t xml:space="preserve">hite families may rally against multi-cultural and social justice initiatives in their schools </w:t>
      </w:r>
      <w:r w:rsidR="000C34FA" w:rsidRPr="00427324">
        <w:t>as they perceive these initiatives as threats to their white curriculum property.</w:t>
      </w:r>
      <w:r w:rsidR="00B807BC">
        <w:t xml:space="preserve"> </w:t>
      </w:r>
      <w:r w:rsidR="00A54161" w:rsidRPr="00427324">
        <w:t xml:space="preserve"> One high school in </w:t>
      </w:r>
      <w:r w:rsidR="000252C8">
        <w:t xml:space="preserve">Evan’s (2007) </w:t>
      </w:r>
      <w:r w:rsidR="00E20992">
        <w:t xml:space="preserve">CRT in educational leadership </w:t>
      </w:r>
      <w:r w:rsidR="00A54161" w:rsidRPr="00427324">
        <w:t xml:space="preserve">study held an annual </w:t>
      </w:r>
      <w:r w:rsidR="00F93CC5">
        <w:t xml:space="preserve">Black history </w:t>
      </w:r>
      <w:r w:rsidR="00A54161" w:rsidRPr="00427324">
        <w:t xml:space="preserve"> assembly in which students were not required to attend, and over time</w:t>
      </w:r>
      <w:r w:rsidR="00F84311" w:rsidRPr="00427324">
        <w:t xml:space="preserve"> an increasing number of </w:t>
      </w:r>
      <w:r w:rsidR="000252C8">
        <w:t xml:space="preserve">white </w:t>
      </w:r>
      <w:r w:rsidR="00F84311" w:rsidRPr="00427324">
        <w:t xml:space="preserve">parents </w:t>
      </w:r>
      <w:r w:rsidR="000252C8">
        <w:t>e</w:t>
      </w:r>
      <w:r w:rsidR="00C205F4" w:rsidRPr="00427324">
        <w:t>xcused their children from attending the event.</w:t>
      </w:r>
      <w:r w:rsidR="00A54161" w:rsidRPr="00427324">
        <w:t xml:space="preserve"> </w:t>
      </w:r>
      <w:r w:rsidR="00D81D67" w:rsidRPr="00427324">
        <w:t xml:space="preserve">When the school board </w:t>
      </w:r>
      <w:r w:rsidR="00A54161" w:rsidRPr="00427324">
        <w:t xml:space="preserve">then </w:t>
      </w:r>
      <w:r w:rsidR="00C205F4" w:rsidRPr="00427324">
        <w:t>canceled the</w:t>
      </w:r>
      <w:r w:rsidR="00D81D67" w:rsidRPr="00427324">
        <w:t xml:space="preserve">  program, Evans explained, “ . . .  this occurrence illustrates the ways in which school curriculum and events, as intellectual property, serve as established property interests to be preserved and protected by those in power  . . .” (p. 174-175). </w:t>
      </w:r>
    </w:p>
    <w:p w14:paraId="1A63727B" w14:textId="3B93D834" w:rsidR="001B63C2" w:rsidRPr="00427324" w:rsidRDefault="001B63C2" w:rsidP="00087144">
      <w:pPr>
        <w:ind w:firstLine="720"/>
      </w:pPr>
      <w:r w:rsidRPr="00427324">
        <w:lastRenderedPageBreak/>
        <w:t>Marx and Larso</w:t>
      </w:r>
      <w:r w:rsidR="00355E5D" w:rsidRPr="00427324">
        <w:t>n (2012)</w:t>
      </w:r>
      <w:r w:rsidR="00E20992">
        <w:t>’s CRT in educational leadership study</w:t>
      </w:r>
      <w:r w:rsidR="00355E5D" w:rsidRPr="00427324">
        <w:t xml:space="preserve"> </w:t>
      </w:r>
      <w:r w:rsidR="00C460B9">
        <w:t>discussed</w:t>
      </w:r>
      <w:r w:rsidR="00355E5D" w:rsidRPr="00427324">
        <w:t xml:space="preserve"> in detail how whiteness as p</w:t>
      </w:r>
      <w:r w:rsidRPr="00427324">
        <w:t xml:space="preserve">roperty worked in </w:t>
      </w:r>
      <w:r w:rsidR="00430C8A">
        <w:t xml:space="preserve">principal </w:t>
      </w:r>
      <w:r w:rsidRPr="00427324">
        <w:t xml:space="preserve">Larson’s middle school </w:t>
      </w:r>
      <w:r w:rsidR="00430C8A">
        <w:t xml:space="preserve">where Larson </w:t>
      </w:r>
      <w:r w:rsidR="000252C8">
        <w:t xml:space="preserve">implemented </w:t>
      </w:r>
      <w:r w:rsidR="00AD74DF">
        <w:t xml:space="preserve">curriculum </w:t>
      </w:r>
      <w:r w:rsidR="000252C8">
        <w:t xml:space="preserve">improvements for Latino students: </w:t>
      </w:r>
    </w:p>
    <w:p w14:paraId="6BCA5D64" w14:textId="77777777" w:rsidR="00087144" w:rsidRDefault="000252C8" w:rsidP="00087144">
      <w:pPr>
        <w:ind w:left="720"/>
      </w:pPr>
      <w:r>
        <w:t xml:space="preserve">. . . . </w:t>
      </w:r>
      <w:r w:rsidR="001B63C2" w:rsidRPr="00427324">
        <w:t>culturally relevant teaching, bilingual education, and Spanish for native speakers classes can be perceived as threatening to the White-dominant school culture and curriculum.</w:t>
      </w:r>
      <w:r>
        <w:t xml:space="preserve"> . </w:t>
      </w:r>
      <w:r w:rsidR="009E6C1F">
        <w:t>.</w:t>
      </w:r>
      <w:r w:rsidR="00AD463B">
        <w:t xml:space="preserve"> </w:t>
      </w:r>
      <w:r w:rsidR="001B63C2" w:rsidRPr="00427324">
        <w:t>Strategies for improving schooling for Latina/o students that required embrace of their</w:t>
      </w:r>
      <w:r w:rsidR="009E6C1F">
        <w:t xml:space="preserve"> </w:t>
      </w:r>
      <w:r w:rsidR="001B63C2" w:rsidRPr="00427324">
        <w:t xml:space="preserve">culture(s) and language(s) were resisted as unnecessary by </w:t>
      </w:r>
      <w:r w:rsidR="007E4A33">
        <w:t>[by the</w:t>
      </w:r>
      <w:r w:rsidR="00AD463B">
        <w:t xml:space="preserve"> </w:t>
      </w:r>
      <w:r w:rsidR="007E4A33">
        <w:t>Middle school]</w:t>
      </w:r>
      <w:r w:rsidR="001B63C2" w:rsidRPr="00427324">
        <w:t xml:space="preserve">.These are examples of Whiteness as a property right that was protected and maintained </w:t>
      </w:r>
      <w:r w:rsidR="007E4A33">
        <w:t>. . .  e</w:t>
      </w:r>
      <w:r w:rsidR="001B63C2" w:rsidRPr="00427324">
        <w:t>ven as it sought to better address the needs of its Latina/o students  . . . . That is, the White students in the school (who composed the majority of the student body population) were</w:t>
      </w:r>
      <w:r w:rsidR="00C460B9">
        <w:t xml:space="preserve"> </w:t>
      </w:r>
      <w:r w:rsidR="001B63C2" w:rsidRPr="00427324">
        <w:t>not perceived as needing or benefiting from these changes in curriculum and teaching.</w:t>
      </w:r>
      <w:r w:rsidR="00C460B9">
        <w:t xml:space="preserve"> </w:t>
      </w:r>
      <w:r w:rsidR="00616198" w:rsidRPr="00427324">
        <w:t>(p. 294)</w:t>
      </w:r>
    </w:p>
    <w:p w14:paraId="661E0ED0" w14:textId="05A7A20F" w:rsidR="00756349" w:rsidRDefault="00087144" w:rsidP="00087144">
      <w:r>
        <w:tab/>
      </w:r>
      <w:r w:rsidR="00C837B5">
        <w:t>Given this definition and description of whiteness as property across legal studies, education, and educational leadership, t</w:t>
      </w:r>
      <w:r w:rsidR="000C34FA" w:rsidRPr="00427324">
        <w:t xml:space="preserve">he CRT whiteness as property tenet can suggest at least </w:t>
      </w:r>
      <w:r w:rsidR="008A4F48" w:rsidRPr="00427324">
        <w:t>one implication</w:t>
      </w:r>
      <w:r w:rsidR="000C34FA" w:rsidRPr="00427324">
        <w:t xml:space="preserve"> for </w:t>
      </w:r>
      <w:r w:rsidR="00616198" w:rsidRPr="00427324">
        <w:t xml:space="preserve">leadership </w:t>
      </w:r>
      <w:r w:rsidR="000C34FA" w:rsidRPr="00427324">
        <w:t xml:space="preserve">practice. </w:t>
      </w:r>
      <w:r w:rsidR="00C205F4" w:rsidRPr="00427324">
        <w:t>That is</w:t>
      </w:r>
      <w:r w:rsidR="000C34FA" w:rsidRPr="00427324">
        <w:t>, many educational leaders may approach the elimination of inequities in their school from a place of naïve goodness</w:t>
      </w:r>
      <w:r w:rsidR="008A4F48" w:rsidRPr="00427324">
        <w:t xml:space="preserve">. </w:t>
      </w:r>
      <w:r w:rsidR="00C837B5">
        <w:t>Leaders may assume that if they</w:t>
      </w:r>
      <w:r w:rsidR="008A4F48" w:rsidRPr="00427324">
        <w:t xml:space="preserve"> provide clear data and evidence that expose racial inequities, </w:t>
      </w:r>
      <w:r w:rsidR="00C837B5">
        <w:t xml:space="preserve">then </w:t>
      </w:r>
      <w:r w:rsidR="008A4F48" w:rsidRPr="00427324">
        <w:t xml:space="preserve">all staff and community members also out of a sense of goodness and justice will fully support work to eliminate those inequities. Leaders may especially hold these community assumptions when the school is located in a liberal community, as </w:t>
      </w:r>
      <w:r w:rsidR="00756349">
        <w:t xml:space="preserve">were the schools in the studies by </w:t>
      </w:r>
      <w:r w:rsidR="008A4F48" w:rsidRPr="00427324">
        <w:t>Pollack and Zirkel (2013)</w:t>
      </w:r>
      <w:r w:rsidR="00756349">
        <w:t xml:space="preserve"> and Knaus (2014). </w:t>
      </w:r>
      <w:r w:rsidR="008A4F48" w:rsidRPr="00427324">
        <w:t xml:space="preserve"> However, this assumption does not consider the property interests at stake. U</w:t>
      </w:r>
      <w:r w:rsidR="000C34FA" w:rsidRPr="00427324">
        <w:t>nderstanding the CRT whiteness as property tenet can help leaders anticipate,</w:t>
      </w:r>
      <w:r w:rsidR="00AD463B">
        <w:t xml:space="preserve"> </w:t>
      </w:r>
      <w:r w:rsidR="000C34FA" w:rsidRPr="00427324">
        <w:t xml:space="preserve">understand, and respond to the fierce backlash they will experience from white middle/upper </w:t>
      </w:r>
      <w:r w:rsidR="000C34FA" w:rsidRPr="00427324">
        <w:lastRenderedPageBreak/>
        <w:t>class families</w:t>
      </w:r>
      <w:r w:rsidR="008A4F48" w:rsidRPr="00427324">
        <w:t>—including liberal families</w:t>
      </w:r>
      <w:r w:rsidR="00C837B5">
        <w:t xml:space="preserve"> (Brantlinger, Majd Jabbari, Gusin, 1996)</w:t>
      </w:r>
      <w:r w:rsidR="000C34FA" w:rsidRPr="00427324">
        <w:t xml:space="preserve"> protecting their property interests when leading equity work. </w:t>
      </w:r>
    </w:p>
    <w:p w14:paraId="4830B599" w14:textId="0B00DC24" w:rsidR="000C34FA" w:rsidRPr="00427324" w:rsidRDefault="00087144" w:rsidP="00087144">
      <w:r>
        <w:tab/>
      </w:r>
      <w:r w:rsidR="00F4303C">
        <w:t xml:space="preserve">Toward this end, </w:t>
      </w:r>
      <w:r w:rsidR="001E04E0">
        <w:t>P</w:t>
      </w:r>
      <w:r w:rsidR="00A54161" w:rsidRPr="00427324">
        <w:t xml:space="preserve">ollack and Zirkel </w:t>
      </w:r>
      <w:r w:rsidR="005D7E3C">
        <w:t xml:space="preserve">(2013) </w:t>
      </w:r>
      <w:r w:rsidR="008A4F48" w:rsidRPr="00427324">
        <w:t>pose two</w:t>
      </w:r>
      <w:r w:rsidR="00A54161" w:rsidRPr="00427324">
        <w:t xml:space="preserve"> questions for school leaders to consider prior to implementing equity change: “What forms of `property’ are at stake in this area in which we believe change is needed? Whose material interests are likely to be adversely affected?” (p. 300).  </w:t>
      </w:r>
      <w:r w:rsidR="000C34FA" w:rsidRPr="00427324">
        <w:t>Pollack and Zirkel argue that leaders</w:t>
      </w:r>
      <w:r w:rsidR="005900C4" w:rsidRPr="00427324">
        <w:t xml:space="preserve"> </w:t>
      </w:r>
      <w:r w:rsidR="000C34FA" w:rsidRPr="00427324">
        <w:t xml:space="preserve">should </w:t>
      </w:r>
      <w:r w:rsidR="008A4F48" w:rsidRPr="00427324">
        <w:t>identify</w:t>
      </w:r>
      <w:r w:rsidR="000C34FA" w:rsidRPr="00427324">
        <w:t xml:space="preserve"> the property interests of the upper class white students and families from the beginning</w:t>
      </w:r>
      <w:r w:rsidR="0052371B">
        <w:t xml:space="preserve"> of equity change</w:t>
      </w:r>
      <w:r w:rsidR="000C34FA" w:rsidRPr="00427324">
        <w:t xml:space="preserve">. That is, </w:t>
      </w:r>
      <w:r w:rsidR="00C460B9">
        <w:t xml:space="preserve">for example, </w:t>
      </w:r>
      <w:r w:rsidR="000C34FA" w:rsidRPr="00427324">
        <w:t xml:space="preserve">that these students and their families </w:t>
      </w:r>
      <w:r w:rsidR="008A4F48" w:rsidRPr="00427324">
        <w:t>will</w:t>
      </w:r>
      <w:r w:rsidR="000C34FA" w:rsidRPr="00427324">
        <w:t xml:space="preserve"> strongly defend their propert</w:t>
      </w:r>
      <w:r w:rsidR="008A4F48" w:rsidRPr="00427324">
        <w:t>y of the AP system that affords</w:t>
      </w:r>
      <w:r w:rsidR="000C34FA" w:rsidRPr="00427324">
        <w:t xml:space="preserve"> them enormous rights and privileges that </w:t>
      </w:r>
      <w:r w:rsidR="008A4F48" w:rsidRPr="00427324">
        <w:t>will</w:t>
      </w:r>
      <w:r w:rsidR="000C34FA" w:rsidRPr="00427324">
        <w:t xml:space="preserve"> extend far beyond high school. The leaders should </w:t>
      </w:r>
      <w:r w:rsidR="00476106" w:rsidRPr="00427324">
        <w:t>then anticipate</w:t>
      </w:r>
      <w:r w:rsidR="000C34FA" w:rsidRPr="00427324">
        <w:t xml:space="preserve"> that these students and families </w:t>
      </w:r>
      <w:r w:rsidR="00476106" w:rsidRPr="00427324">
        <w:t>will</w:t>
      </w:r>
      <w:r w:rsidR="000C34FA" w:rsidRPr="00427324">
        <w:t xml:space="preserve"> also </w:t>
      </w:r>
    </w:p>
    <w:p w14:paraId="0FB385BA" w14:textId="3B09F784" w:rsidR="00A54161" w:rsidRPr="00427324" w:rsidRDefault="000C34FA" w:rsidP="00087144">
      <w:pPr>
        <w:ind w:left="720"/>
      </w:pPr>
      <w:r w:rsidRPr="00427324">
        <w:t xml:space="preserve">. . . . use their considerable resources, access to media and social networks, and ‘cultural capital’  . . . . to frame the debate in ways that serve their interests . . . .By anticipating this reaction, educational leaders </w:t>
      </w:r>
      <w:r w:rsidR="00C460B9">
        <w:t>[can play]</w:t>
      </w:r>
      <w:r w:rsidRPr="00427324">
        <w:t xml:space="preserve"> a more central role in framing the narratives that defined the debate right from the start</w:t>
      </w:r>
      <w:r w:rsidR="00C205F4" w:rsidRPr="00427324">
        <w:t>. (p. 302)</w:t>
      </w:r>
    </w:p>
    <w:p w14:paraId="751DED8F" w14:textId="2E3AB302" w:rsidR="00476106" w:rsidRDefault="00476106" w:rsidP="00476106">
      <w:r w:rsidRPr="00427324">
        <w:t>To help leaders learn how to frame narratives working toward equity ends, leaders can learn from the CRT tenet of counternarrati</w:t>
      </w:r>
      <w:r w:rsidR="00F57350" w:rsidRPr="00427324">
        <w:t xml:space="preserve">ves, </w:t>
      </w:r>
      <w:r w:rsidR="000252C8">
        <w:t>which</w:t>
      </w:r>
      <w:r w:rsidR="00F57350" w:rsidRPr="00427324">
        <w:t xml:space="preserve"> I discuss </w:t>
      </w:r>
      <w:r w:rsidR="00785003">
        <w:t>in the next secti</w:t>
      </w:r>
      <w:r w:rsidR="00F4303C">
        <w:t>on</w:t>
      </w:r>
      <w:r w:rsidR="00F57350" w:rsidRPr="00427324">
        <w:t>.</w:t>
      </w:r>
    </w:p>
    <w:p w14:paraId="64BADB8D" w14:textId="086963C4" w:rsidR="00F4303C" w:rsidRPr="00427324" w:rsidRDefault="00F4303C" w:rsidP="00087144">
      <w:pPr>
        <w:ind w:firstLine="720"/>
      </w:pPr>
      <w:r>
        <w:t>In sum,</w:t>
      </w:r>
      <w:r w:rsidR="006357BA">
        <w:t xml:space="preserve"> </w:t>
      </w:r>
      <w:r w:rsidR="00785003">
        <w:t xml:space="preserve">the CRT tenet whiteness as property views the entire AP system </w:t>
      </w:r>
      <w:r w:rsidR="001B79B5">
        <w:t>along with the typical public school curriculum with the perspectives of people of color silenced</w:t>
      </w:r>
      <w:r w:rsidR="006357BA" w:rsidRPr="00427324">
        <w:t xml:space="preserve"> </w:t>
      </w:r>
      <w:r w:rsidR="001B79B5">
        <w:t xml:space="preserve">as white property </w:t>
      </w:r>
      <w:r w:rsidR="006357BA" w:rsidRPr="00427324">
        <w:t>fiercely protected by whites</w:t>
      </w:r>
      <w:r w:rsidR="001B79B5">
        <w:t>, while the school remedial system upholds and sustains that property</w:t>
      </w:r>
      <w:r w:rsidR="006357BA">
        <w:t>.</w:t>
      </w:r>
      <w:r w:rsidR="00785003">
        <w:t xml:space="preserve"> To lead toward the elimination of racism, leaders should identify the property interests at stake and anticipate the resistance from white families to this work. </w:t>
      </w:r>
    </w:p>
    <w:p w14:paraId="5FC7A0F0" w14:textId="77777777" w:rsidR="00F47EFC" w:rsidRDefault="008610ED" w:rsidP="00AC1391">
      <w:r w:rsidRPr="00427324">
        <w:rPr>
          <w:b/>
        </w:rPr>
        <w:t>Counternarratives</w:t>
      </w:r>
      <w:r w:rsidR="00D94077">
        <w:rPr>
          <w:b/>
        </w:rPr>
        <w:t xml:space="preserve"> and A</w:t>
      </w:r>
      <w:r w:rsidR="00E61B14" w:rsidRPr="00427324">
        <w:rPr>
          <w:b/>
        </w:rPr>
        <w:t>ck</w:t>
      </w:r>
      <w:r w:rsidR="00F47EFC">
        <w:rPr>
          <w:b/>
        </w:rPr>
        <w:t>nowledgment of Majoritarian N</w:t>
      </w:r>
      <w:r w:rsidR="00E61B14" w:rsidRPr="00427324">
        <w:rPr>
          <w:b/>
        </w:rPr>
        <w:t>arratives</w:t>
      </w:r>
      <w:r w:rsidRPr="00427324">
        <w:t xml:space="preserve"> </w:t>
      </w:r>
    </w:p>
    <w:p w14:paraId="2A11A9F5" w14:textId="606357EC" w:rsidR="00984447" w:rsidRDefault="00187F0A" w:rsidP="00087144">
      <w:pPr>
        <w:ind w:firstLine="720"/>
      </w:pPr>
      <w:r w:rsidRPr="00427324">
        <w:lastRenderedPageBreak/>
        <w:t>A</w:t>
      </w:r>
      <w:r w:rsidR="00D300AB" w:rsidRPr="00427324">
        <w:t xml:space="preserve"> third</w:t>
      </w:r>
      <w:r w:rsidRPr="00427324">
        <w:t xml:space="preserve"> key tenet of CRT addresses the importance of personal experience </w:t>
      </w:r>
      <w:r w:rsidR="0097508D" w:rsidRPr="00427324">
        <w:t xml:space="preserve">shared </w:t>
      </w:r>
      <w:r w:rsidR="008E1322" w:rsidRPr="00427324">
        <w:t>via narratives</w:t>
      </w:r>
      <w:r w:rsidRPr="00427324">
        <w:t xml:space="preserve"> of people of color</w:t>
      </w:r>
      <w:r w:rsidR="00B657A0" w:rsidRPr="00427324">
        <w:t xml:space="preserve"> (Ladson-Billings &amp; Tate, 1995</w:t>
      </w:r>
      <w:r w:rsidR="00DA16A9">
        <w:t>; Solórzano &amp; Bernal, 2001</w:t>
      </w:r>
      <w:r w:rsidR="006A2798">
        <w:t>; Solórzano &amp; Yosso, 2001</w:t>
      </w:r>
      <w:r w:rsidR="00B657A0" w:rsidRPr="00427324">
        <w:t>).</w:t>
      </w:r>
      <w:r w:rsidR="00431D2F">
        <w:t xml:space="preserve"> </w:t>
      </w:r>
      <w:r w:rsidR="0097508D" w:rsidRPr="00427324">
        <w:t xml:space="preserve">These narratives are </w:t>
      </w:r>
      <w:r w:rsidR="008E1322" w:rsidRPr="00427324">
        <w:t>positioned as</w:t>
      </w:r>
      <w:r w:rsidRPr="00427324">
        <w:t xml:space="preserve"> counter</w:t>
      </w:r>
      <w:r w:rsidR="00BC04CA" w:rsidRPr="00427324">
        <w:t>-</w:t>
      </w:r>
      <w:r w:rsidRPr="00427324">
        <w:t xml:space="preserve">stories to </w:t>
      </w:r>
      <w:r w:rsidR="00B657A0" w:rsidRPr="00427324">
        <w:t>the w</w:t>
      </w:r>
      <w:r w:rsidR="006F44A0" w:rsidRPr="00427324">
        <w:t xml:space="preserve">hite </w:t>
      </w:r>
      <w:r w:rsidR="00B657A0" w:rsidRPr="00427324">
        <w:t>norm</w:t>
      </w:r>
      <w:r w:rsidR="006F44A0" w:rsidRPr="00427324">
        <w:t xml:space="preserve"> at the individual, institutional, societal, and epistemological level</w:t>
      </w:r>
      <w:r w:rsidR="00BC04CA" w:rsidRPr="00427324">
        <w:t>s</w:t>
      </w:r>
      <w:r w:rsidR="0083205A">
        <w:t xml:space="preserve"> (</w:t>
      </w:r>
      <w:r w:rsidR="00663192">
        <w:t xml:space="preserve">Solórzano &amp; Yosso, 2001; </w:t>
      </w:r>
      <w:r w:rsidR="0083205A">
        <w:t>Tate, 1997</w:t>
      </w:r>
      <w:r w:rsidR="00B657A0" w:rsidRPr="00427324">
        <w:t>)</w:t>
      </w:r>
      <w:r w:rsidR="0006201C" w:rsidRPr="00427324">
        <w:t xml:space="preserve">, and </w:t>
      </w:r>
      <w:r w:rsidR="00027CDA" w:rsidRPr="00427324">
        <w:t>make visible the daily micro aggression</w:t>
      </w:r>
      <w:r w:rsidR="00B657A0" w:rsidRPr="00427324">
        <w:t>s</w:t>
      </w:r>
      <w:r w:rsidR="00027CDA" w:rsidRPr="00427324">
        <w:t xml:space="preserve"> </w:t>
      </w:r>
      <w:r w:rsidR="006F44A0" w:rsidRPr="00427324">
        <w:t xml:space="preserve">and </w:t>
      </w:r>
      <w:r w:rsidR="00B657A0" w:rsidRPr="00427324">
        <w:t xml:space="preserve">societal and institutional </w:t>
      </w:r>
      <w:r w:rsidR="006F44A0" w:rsidRPr="00427324">
        <w:t xml:space="preserve">racism </w:t>
      </w:r>
      <w:r w:rsidR="00027CDA" w:rsidRPr="00427324">
        <w:t xml:space="preserve">that people of color experience. </w:t>
      </w:r>
    </w:p>
    <w:p w14:paraId="182F819C" w14:textId="70C362F3" w:rsidR="003E0376" w:rsidRDefault="00902BA3" w:rsidP="00087144">
      <w:pPr>
        <w:ind w:firstLine="720"/>
      </w:pPr>
      <w:r>
        <w:t xml:space="preserve">Solórzano and Yosso (2001, 2002) were among the first </w:t>
      </w:r>
      <w:r w:rsidR="00C837B5">
        <w:t xml:space="preserve">CRT in </w:t>
      </w:r>
      <w:r>
        <w:t>education scholars to develop counter-stor</w:t>
      </w:r>
      <w:r w:rsidR="00C837B5">
        <w:t>ytelling as a research method and</w:t>
      </w:r>
      <w:r>
        <w:t xml:space="preserve"> further legitimize </w:t>
      </w:r>
      <w:r w:rsidR="0006201C" w:rsidRPr="00427324">
        <w:t xml:space="preserve">counter-stories as </w:t>
      </w:r>
      <w:r w:rsidR="00F8327B">
        <w:t>justifiable</w:t>
      </w:r>
      <w:r w:rsidR="0006201C" w:rsidRPr="00427324">
        <w:t xml:space="preserve"> data and valid</w:t>
      </w:r>
      <w:r w:rsidR="005900C4" w:rsidRPr="00427324">
        <w:t xml:space="preserve"> (Ladson-Billings, 1998)</w:t>
      </w:r>
      <w:r w:rsidR="00AC1391">
        <w:t xml:space="preserve"> that “ . . .  can be used as theoretical,</w:t>
      </w:r>
      <w:r w:rsidR="00C837B5">
        <w:t xml:space="preserve"> </w:t>
      </w:r>
      <w:r w:rsidR="00AC1391">
        <w:t>methodological, and pedagogical tools to challenge racism, sexism, and classism and</w:t>
      </w:r>
      <w:r w:rsidR="00D9375F">
        <w:t xml:space="preserve"> </w:t>
      </w:r>
      <w:r w:rsidR="00AC1391">
        <w:t>work toward social justice” (Solórzano &amp; Yosso, 200</w:t>
      </w:r>
      <w:r w:rsidR="00CD0637">
        <w:t>2</w:t>
      </w:r>
      <w:r w:rsidR="00AC1391">
        <w:t xml:space="preserve">, p. 23). </w:t>
      </w:r>
      <w:r w:rsidR="008A5DFD" w:rsidRPr="00427324">
        <w:t xml:space="preserve">Delgado (1993) explains further, “Majoritarians tell stories too. But the ones they tell—about merit, causation, blame, responsibility, and social justice—do not seem to them like stories at all, but the truth” (p. 666). </w:t>
      </w:r>
      <w:r w:rsidR="0044681D">
        <w:t>Smith, Yosso, Soló</w:t>
      </w:r>
      <w:r w:rsidR="0006201C" w:rsidRPr="00427324">
        <w:t xml:space="preserve">rzano (2007) </w:t>
      </w:r>
      <w:r w:rsidR="003E22E2" w:rsidRPr="00427324">
        <w:t>agree and argue</w:t>
      </w:r>
      <w:r w:rsidR="0006201C" w:rsidRPr="00427324">
        <w:t>, “</w:t>
      </w:r>
      <w:r w:rsidR="008A5DFD" w:rsidRPr="00427324">
        <w:t>Counterstories</w:t>
      </w:r>
      <w:r w:rsidR="0006201C" w:rsidRPr="00427324">
        <w:t xml:space="preserve"> </w:t>
      </w:r>
      <w:r w:rsidR="008A5DFD" w:rsidRPr="00427324">
        <w:t>challenge this facade of truth by revealing the perspectives of racialized</w:t>
      </w:r>
      <w:r w:rsidR="0006201C" w:rsidRPr="00427324">
        <w:t xml:space="preserve"> power and privilege behind it</w:t>
      </w:r>
      <w:r w:rsidR="005900C4" w:rsidRPr="00427324">
        <w:t>”</w:t>
      </w:r>
      <w:r w:rsidR="0006201C" w:rsidRPr="00427324">
        <w:t xml:space="preserve"> (p. 565).</w:t>
      </w:r>
    </w:p>
    <w:p w14:paraId="22AEB975" w14:textId="32CB32CE" w:rsidR="00031715" w:rsidRPr="00427324" w:rsidRDefault="00031715" w:rsidP="00087144">
      <w:pPr>
        <w:ind w:firstLine="720"/>
      </w:pPr>
      <w:r w:rsidRPr="00427324">
        <w:t>While most CRT scholars</w:t>
      </w:r>
      <w:r w:rsidR="00976DC2">
        <w:t xml:space="preserve"> in educational leadership </w:t>
      </w:r>
      <w:r w:rsidRPr="00427324">
        <w:t xml:space="preserve">emphasize the importance of </w:t>
      </w:r>
      <w:r w:rsidR="000A0217" w:rsidRPr="00427324">
        <w:t xml:space="preserve">legitimizing </w:t>
      </w:r>
      <w:r w:rsidRPr="00427324">
        <w:t>counter</w:t>
      </w:r>
      <w:r w:rsidR="000A0217" w:rsidRPr="00427324">
        <w:t>stories of</w:t>
      </w:r>
      <w:r w:rsidR="00976DC2">
        <w:t xml:space="preserve"> </w:t>
      </w:r>
      <w:r w:rsidR="000A0217" w:rsidRPr="00427324">
        <w:t xml:space="preserve">people of color, other scholars take up the converse idea of majoritarian stories that Delgado (1993) identifies </w:t>
      </w:r>
      <w:r w:rsidR="00D300AB" w:rsidRPr="00427324">
        <w:t xml:space="preserve">as it applies to </w:t>
      </w:r>
      <w:r w:rsidR="000A0217" w:rsidRPr="00427324">
        <w:t xml:space="preserve">equity work. For example, </w:t>
      </w:r>
      <w:r w:rsidR="00E61B14" w:rsidRPr="00427324">
        <w:t>Pollack</w:t>
      </w:r>
      <w:r w:rsidR="0042600A" w:rsidRPr="00427324">
        <w:t xml:space="preserve"> and Zirkel</w:t>
      </w:r>
      <w:r w:rsidR="00E61B14" w:rsidRPr="00427324">
        <w:t xml:space="preserve"> (2013)</w:t>
      </w:r>
      <w:r w:rsidR="00DF730A" w:rsidRPr="00427324">
        <w:t xml:space="preserve"> </w:t>
      </w:r>
      <w:r w:rsidR="00476106" w:rsidRPr="00427324">
        <w:t xml:space="preserve">explain how majoritarian narratives “ . . . </w:t>
      </w:r>
      <w:r w:rsidR="001E22E8" w:rsidRPr="00427324">
        <w:t>help preserve the property rights of privilege and whiteness</w:t>
      </w:r>
      <w:r w:rsidRPr="00427324">
        <w:t xml:space="preserve"> . . .” (p. 297).  </w:t>
      </w:r>
      <w:r w:rsidR="00984447">
        <w:t>I</w:t>
      </w:r>
      <w:r w:rsidR="0052371B">
        <w:t xml:space="preserve">n their study, </w:t>
      </w:r>
      <w:r w:rsidRPr="00427324">
        <w:t>privileged,</w:t>
      </w:r>
      <w:r w:rsidR="0052371B">
        <w:t xml:space="preserve"> white upper class families relied</w:t>
      </w:r>
      <w:r w:rsidRPr="00427324">
        <w:t xml:space="preserve"> on majoritarian narratives to uphold and maintain their property rights. Understanding this linkage can help leaders </w:t>
      </w:r>
      <w:r w:rsidR="0050048E" w:rsidRPr="00427324">
        <w:t xml:space="preserve">understand why equity oriented reforms are often subverted </w:t>
      </w:r>
      <w:r w:rsidR="00163666">
        <w:t>as they attempt to</w:t>
      </w:r>
      <w:r w:rsidR="0050048E" w:rsidRPr="00427324">
        <w:t xml:space="preserve"> </w:t>
      </w:r>
      <w:r w:rsidR="001E22E8" w:rsidRPr="00427324">
        <w:t>lead</w:t>
      </w:r>
      <w:r w:rsidR="00515219" w:rsidRPr="00427324">
        <w:t xml:space="preserve"> </w:t>
      </w:r>
      <w:r w:rsidR="0050048E" w:rsidRPr="00427324">
        <w:t xml:space="preserve">successful </w:t>
      </w:r>
      <w:r w:rsidR="00515219" w:rsidRPr="00427324">
        <w:t>equity focused changes in their schools</w:t>
      </w:r>
      <w:r w:rsidRPr="00427324">
        <w:t>.</w:t>
      </w:r>
    </w:p>
    <w:p w14:paraId="455A0991" w14:textId="4CA032D6" w:rsidR="002F767F" w:rsidRDefault="00B22B98" w:rsidP="00087144">
      <w:pPr>
        <w:ind w:firstLine="720"/>
      </w:pPr>
      <w:r>
        <w:lastRenderedPageBreak/>
        <w:t>Counternarratives along with the permanence of racism were mentioned, defined, or relied on as a research method in the CRT in educational leadership articles more frequently than the other CRT tenets.</w:t>
      </w:r>
      <w:r w:rsidR="00163666">
        <w:t xml:space="preserve"> This literature features counternarratives of African American superintendents about school segregation (Horsford &amp; McKenzie, 2008; Horsford, 2009, 2010a, 2010b), African American teacher experiences in “equity” schools (Knaus, 2014), </w:t>
      </w:r>
      <w:r>
        <w:t xml:space="preserve"> </w:t>
      </w:r>
      <w:r w:rsidR="00163666">
        <w:t>an African American principal turning around a school (Brown, Beckett, &amp; Beckett, 2006; African American and Latino mothers across social classes and school choice (André-Bechely, 2005), and Latino superintendents as they grappled with state finance policy (Aléman, 2006, 2007)</w:t>
      </w:r>
      <w:r w:rsidR="002F767F">
        <w:t>, though none of this literature offered implications for leadership practice.</w:t>
      </w:r>
      <w:r w:rsidR="00163666">
        <w:t xml:space="preserve"> </w:t>
      </w:r>
    </w:p>
    <w:p w14:paraId="357BD8D6" w14:textId="771BB75A" w:rsidR="00F378D4" w:rsidRDefault="00B22B98" w:rsidP="00F378D4">
      <w:pPr>
        <w:ind w:firstLine="720"/>
      </w:pPr>
      <w:r>
        <w:t>In this literature, Pollack and Zirkel (2013) offer the most nuanced and detailed explanation of how counter and majoritarian stories operate when educational leaders are engaged in equity work</w:t>
      </w:r>
      <w:r w:rsidR="002F767F">
        <w:t xml:space="preserve">, and given the purpose of this paper that focuses on implications of CRT for leadership practice, I review their study in detail. </w:t>
      </w:r>
      <w:r>
        <w:t xml:space="preserve"> </w:t>
      </w:r>
      <w:r w:rsidR="00031715" w:rsidRPr="00427324">
        <w:t xml:space="preserve">Pollack and Zirkel explain that </w:t>
      </w:r>
      <w:r w:rsidR="00476106" w:rsidRPr="00427324">
        <w:t xml:space="preserve">whites use </w:t>
      </w:r>
      <w:r w:rsidR="00031715" w:rsidRPr="00427324">
        <w:t>majoritarian narrat</w:t>
      </w:r>
      <w:r w:rsidR="00476106" w:rsidRPr="00427324">
        <w:t>ives to “ . . . .</w:t>
      </w:r>
      <w:r w:rsidR="00E61B14" w:rsidRPr="00427324">
        <w:t xml:space="preserve"> justify, legitimate,</w:t>
      </w:r>
      <w:r w:rsidR="00E43765" w:rsidRPr="00427324">
        <w:t xml:space="preserve"> </w:t>
      </w:r>
      <w:r w:rsidR="00E61B14" w:rsidRPr="00427324">
        <w:t>and help to maintain the status quo of racial inequities</w:t>
      </w:r>
      <w:r w:rsidR="00476106" w:rsidRPr="00427324">
        <w:t xml:space="preserve"> . . . (p. 298). Whites use these narratives to explain racial inequities—narratives that are</w:t>
      </w:r>
      <w:r w:rsidR="00792B36" w:rsidRPr="00427324">
        <w:t xml:space="preserve"> “</w:t>
      </w:r>
      <w:r w:rsidR="00EC1357" w:rsidRPr="00427324">
        <w:t>embedded with racialized omissions</w:t>
      </w:r>
      <w:r w:rsidR="00792B36" w:rsidRPr="00427324">
        <w:t xml:space="preserve">, distortions, and stereotypes” (Ladson-Billings, 1998, p. 18), </w:t>
      </w:r>
      <w:r w:rsidR="00476106" w:rsidRPr="00427324">
        <w:t>deficit thinking</w:t>
      </w:r>
      <w:r w:rsidR="005A1454">
        <w:t>,</w:t>
      </w:r>
      <w:r w:rsidR="00476106" w:rsidRPr="00427324">
        <w:t xml:space="preserve"> and </w:t>
      </w:r>
      <w:r w:rsidR="00EC1357" w:rsidRPr="00427324">
        <w:t>blame the victim</w:t>
      </w:r>
      <w:r w:rsidR="00476106" w:rsidRPr="00427324">
        <w:t>.</w:t>
      </w:r>
      <w:r w:rsidR="00EC1357" w:rsidRPr="00427324">
        <w:t xml:space="preserve"> </w:t>
      </w:r>
      <w:r w:rsidR="00476106" w:rsidRPr="00427324">
        <w:t xml:space="preserve">For example, </w:t>
      </w:r>
      <w:r w:rsidR="00E94DD7" w:rsidRPr="00427324">
        <w:t xml:space="preserve">some </w:t>
      </w:r>
      <w:r w:rsidR="00F57350" w:rsidRPr="00427324">
        <w:t>w</w:t>
      </w:r>
      <w:r w:rsidR="00476106" w:rsidRPr="00427324">
        <w:t xml:space="preserve">hites </w:t>
      </w:r>
      <w:r w:rsidR="00E94DD7" w:rsidRPr="00427324">
        <w:t xml:space="preserve">may </w:t>
      </w:r>
      <w:r w:rsidR="00476106" w:rsidRPr="00427324">
        <w:t xml:space="preserve">explain racial inequities </w:t>
      </w:r>
      <w:r w:rsidR="00C205F4" w:rsidRPr="00427324">
        <w:t xml:space="preserve">exist </w:t>
      </w:r>
      <w:r w:rsidR="00E94DD7" w:rsidRPr="00427324">
        <w:t>because</w:t>
      </w:r>
      <w:r w:rsidR="00476106" w:rsidRPr="00427324">
        <w:t xml:space="preserve"> </w:t>
      </w:r>
      <w:r w:rsidR="00E94DD7" w:rsidRPr="00427324">
        <w:t>“</w:t>
      </w:r>
      <w:r w:rsidR="00EC1357" w:rsidRPr="00427324">
        <w:t xml:space="preserve">African American and Latina/o students </w:t>
      </w:r>
      <w:r w:rsidR="00E94DD7" w:rsidRPr="00427324">
        <w:t>`do not value education,’</w:t>
      </w:r>
      <w:r w:rsidR="00476106" w:rsidRPr="00427324">
        <w:t xml:space="preserve"> or based on </w:t>
      </w:r>
      <w:r w:rsidR="00EC1357" w:rsidRPr="00427324">
        <w:t>‘cultural differences’ or ‘de</w:t>
      </w:r>
      <w:r w:rsidR="00476106" w:rsidRPr="00427324">
        <w:t>ficiencies’</w:t>
      </w:r>
      <w:r w:rsidR="00E94DD7" w:rsidRPr="00427324">
        <w:t>” (</w:t>
      </w:r>
      <w:r w:rsidR="005900C4" w:rsidRPr="00427324">
        <w:t xml:space="preserve">Pollack &amp; Zirkel, </w:t>
      </w:r>
      <w:r w:rsidR="00E94DD7" w:rsidRPr="00427324">
        <w:t xml:space="preserve">p. 298). </w:t>
      </w:r>
      <w:r w:rsidR="00984447">
        <w:t xml:space="preserve">These deficit based explanations  “ . . . </w:t>
      </w:r>
      <w:r w:rsidR="00EC1357" w:rsidRPr="00427324">
        <w:t xml:space="preserve"> fail to account for patterns of accumulation and disaccumulation of economic, social, and symbolic capital</w:t>
      </w:r>
      <w:r w:rsidR="00E94DD7" w:rsidRPr="00427324">
        <w:t xml:space="preserve">” </w:t>
      </w:r>
      <w:r w:rsidR="00476106" w:rsidRPr="00427324">
        <w:t>(</w:t>
      </w:r>
      <w:r w:rsidR="00984447">
        <w:t xml:space="preserve">Pollack &amp; Zirkel, </w:t>
      </w:r>
      <w:r w:rsidR="00476106" w:rsidRPr="00427324">
        <w:t xml:space="preserve">p.298) </w:t>
      </w:r>
      <w:r w:rsidR="00E94DD7" w:rsidRPr="00427324">
        <w:t xml:space="preserve"> </w:t>
      </w:r>
      <w:r w:rsidR="00476106" w:rsidRPr="00427324">
        <w:t>that produce and perpetuate the pervasiveness of racism.</w:t>
      </w:r>
      <w:r w:rsidR="00C205F4" w:rsidRPr="00427324">
        <w:t xml:space="preserve"> Pollack and Zirkel add, </w:t>
      </w:r>
      <w:r w:rsidR="00476106" w:rsidRPr="00427324">
        <w:t xml:space="preserve"> </w:t>
      </w:r>
      <w:r w:rsidR="00147F98" w:rsidRPr="00427324">
        <w:t xml:space="preserve"> </w:t>
      </w:r>
    </w:p>
    <w:p w14:paraId="4C54003E" w14:textId="17F2994D" w:rsidR="00987DC3" w:rsidRDefault="002F767F" w:rsidP="00F378D4">
      <w:pPr>
        <w:ind w:firstLine="720"/>
      </w:pPr>
      <w:r>
        <w:t xml:space="preserve">. . . . </w:t>
      </w:r>
      <w:r w:rsidR="00AA315C" w:rsidRPr="00427324">
        <w:t xml:space="preserve"> white people tend to view these narratives not as reflecting a particular </w:t>
      </w:r>
      <w:r w:rsidR="00987DC3">
        <w:t xml:space="preserve">         </w:t>
      </w:r>
    </w:p>
    <w:p w14:paraId="3C82DB0C" w14:textId="3B0DD129" w:rsidR="001E04E0" w:rsidRDefault="00AA315C" w:rsidP="00F378D4">
      <w:pPr>
        <w:ind w:firstLine="720"/>
      </w:pPr>
      <w:r w:rsidRPr="00427324">
        <w:lastRenderedPageBreak/>
        <w:t xml:space="preserve">perspective (theirs), but rather as uncontestable reality—simply the ‘way things are’  . . . </w:t>
      </w:r>
    </w:p>
    <w:p w14:paraId="21DEEB39" w14:textId="44C0C7C2" w:rsidR="001E04E0" w:rsidRDefault="00F378D4" w:rsidP="00A27070">
      <w:r>
        <w:t xml:space="preserve"> </w:t>
      </w:r>
      <w:r>
        <w:tab/>
      </w:r>
      <w:r w:rsidR="00F23BC5" w:rsidRPr="00427324">
        <w:t xml:space="preserve">Narratives about who is `deserving’ predominate—deserving of access to the ‘best’ </w:t>
      </w:r>
    </w:p>
    <w:p w14:paraId="498968BE" w14:textId="7BC51786" w:rsidR="001E04E0" w:rsidRDefault="00F378D4" w:rsidP="00A27070">
      <w:r>
        <w:t xml:space="preserve">  </w:t>
      </w:r>
      <w:r>
        <w:tab/>
      </w:r>
      <w:r w:rsidR="00F23BC5" w:rsidRPr="00427324">
        <w:t>curriculum or access to the ‘best’ colleges. ‘Deserving’ in all these instances is defined in</w:t>
      </w:r>
    </w:p>
    <w:p w14:paraId="37B06570" w14:textId="2882DBCE" w:rsidR="003E0376" w:rsidRDefault="00F23BC5" w:rsidP="00F378D4">
      <w:pPr>
        <w:ind w:left="720"/>
      </w:pPr>
      <w:r w:rsidRPr="00427324">
        <w:t>circumscribed ways that lead back to the most privileged people having the greatest ‘right’to</w:t>
      </w:r>
      <w:r w:rsidR="00A27070">
        <w:t xml:space="preserve"> </w:t>
      </w:r>
      <w:r w:rsidRPr="00427324">
        <w:t>additional privileges</w:t>
      </w:r>
      <w:r w:rsidR="005900C4" w:rsidRPr="00427324">
        <w:t>.</w:t>
      </w:r>
      <w:r w:rsidRPr="00427324">
        <w:t xml:space="preserve"> (</w:t>
      </w:r>
      <w:r w:rsidR="00E94DD7" w:rsidRPr="00427324">
        <w:t xml:space="preserve"> </w:t>
      </w:r>
      <w:r w:rsidRPr="00427324">
        <w:t xml:space="preserve">p. </w:t>
      </w:r>
      <w:r w:rsidR="00E94DD7" w:rsidRPr="00427324">
        <w:t>298-</w:t>
      </w:r>
      <w:r w:rsidR="003E0376">
        <w:t>299).</w:t>
      </w:r>
    </w:p>
    <w:p w14:paraId="05303868" w14:textId="77777777" w:rsidR="00E94DD7" w:rsidRPr="00427324" w:rsidRDefault="007E2059" w:rsidP="003E0376">
      <w:r w:rsidRPr="00427324">
        <w:t>Pollack and Zirkel suggest two</w:t>
      </w:r>
      <w:r w:rsidR="00E94DD7" w:rsidRPr="00427324">
        <w:t xml:space="preserve"> </w:t>
      </w:r>
      <w:r w:rsidRPr="00427324">
        <w:t>questions from the CRT tenet of counter</w:t>
      </w:r>
      <w:r w:rsidR="00E94DD7" w:rsidRPr="00427324">
        <w:t>/majoritarian</w:t>
      </w:r>
    </w:p>
    <w:p w14:paraId="25F0A288" w14:textId="77777777" w:rsidR="00A05595" w:rsidRDefault="007E2059" w:rsidP="00A05595">
      <w:r w:rsidRPr="00427324">
        <w:t>narratives to guide leaders attempting to make equity oriented changes: “</w:t>
      </w:r>
      <w:r w:rsidR="000070E7" w:rsidRPr="00427324">
        <w:t>What are the narratives we might use to frame public debate? What are other narratives</w:t>
      </w:r>
      <w:r w:rsidRPr="00427324">
        <w:t xml:space="preserve"> that might surface in response</w:t>
      </w:r>
      <w:r w:rsidR="000070E7" w:rsidRPr="00427324">
        <w:t xml:space="preserve"> and how can we anticipate them?” </w:t>
      </w:r>
      <w:r w:rsidRPr="00427324">
        <w:t xml:space="preserve"> (</w:t>
      </w:r>
      <w:r w:rsidR="00031715" w:rsidRPr="00427324">
        <w:t>p. 300).</w:t>
      </w:r>
    </w:p>
    <w:p w14:paraId="1B981074" w14:textId="362330EC" w:rsidR="00147F98" w:rsidRPr="00427324" w:rsidRDefault="00BA343A" w:rsidP="00F378D4">
      <w:pPr>
        <w:ind w:firstLine="720"/>
      </w:pPr>
      <w:r w:rsidRPr="00427324">
        <w:t xml:space="preserve">Pollack and Zirkel (2013) identified </w:t>
      </w:r>
      <w:r w:rsidR="00E94DD7" w:rsidRPr="00427324">
        <w:t>four majoritarian narratives of privilege</w:t>
      </w:r>
      <w:r w:rsidRPr="00427324">
        <w:t xml:space="preserve"> in their case example</w:t>
      </w:r>
      <w:r w:rsidR="00E94DD7" w:rsidRPr="00427324">
        <w:t>:</w:t>
      </w:r>
      <w:r w:rsidRPr="00427324">
        <w:t xml:space="preserve"> </w:t>
      </w:r>
      <w:r w:rsidR="00E94DD7" w:rsidRPr="00427324">
        <w:t xml:space="preserve">(a) to be fair means to not notice race, to be color-blind, nor do anything different for/with students of color, to treat all students the same. (b) a belief that difference in intelligence or ability are genetically determined, and thus “ . . . normal, expected, and to be accepted” (p. </w:t>
      </w:r>
      <w:r w:rsidR="009546C4" w:rsidRPr="00427324">
        <w:t>303)</w:t>
      </w:r>
      <w:r w:rsidR="00E94DD7" w:rsidRPr="00427324">
        <w:t xml:space="preserve"> and further, that the racial inequities prevalent across the </w:t>
      </w:r>
      <w:r w:rsidR="000252C8">
        <w:t>country in every school confirm</w:t>
      </w:r>
      <w:r w:rsidR="00E94DD7" w:rsidRPr="00427324">
        <w:t xml:space="preserve"> this fact, (c) student achievement differences are due to talent and effort thus some students are more worthy than others, and it is best to invest resources into students who are worthy, rather than low performing students of color, and (d) if equity efforts aim to increase the achievement of students of color, then these efforts are unfair to students who are already successful and thus we are rewarding students who are unworthy and punishing students who work hard.</w:t>
      </w:r>
      <w:r w:rsidR="00D21A6E" w:rsidRPr="00427324">
        <w:t xml:space="preserve"> T</w:t>
      </w:r>
      <w:r w:rsidR="005B3545" w:rsidRPr="00427324">
        <w:t>hese majoritarian narrative</w:t>
      </w:r>
      <w:r w:rsidR="00147F98" w:rsidRPr="00427324">
        <w:t>s</w:t>
      </w:r>
      <w:r w:rsidR="005B3545" w:rsidRPr="00427324">
        <w:t xml:space="preserve"> t</w:t>
      </w:r>
      <w:r w:rsidR="00147F98" w:rsidRPr="00427324">
        <w:t xml:space="preserve">hen make racial achievement inequities and </w:t>
      </w:r>
      <w:r w:rsidR="005B3545" w:rsidRPr="00427324">
        <w:t>racial segregation and stratification in schools</w:t>
      </w:r>
      <w:r w:rsidR="00147F98" w:rsidRPr="00427324">
        <w:t xml:space="preserve"> via special education, remedial education, tracking, and response to intervention programs</w:t>
      </w:r>
      <w:r w:rsidR="005B3545" w:rsidRPr="00427324">
        <w:t>, normal</w:t>
      </w:r>
      <w:r w:rsidR="00D21A6E" w:rsidRPr="00427324">
        <w:t xml:space="preserve">, acceptable, and in no need of change. </w:t>
      </w:r>
      <w:r w:rsidR="00B22B98">
        <w:t>T</w:t>
      </w:r>
      <w:r w:rsidR="00D21A6E" w:rsidRPr="00427324">
        <w:t>hese four narratives</w:t>
      </w:r>
      <w:r w:rsidR="0052371B">
        <w:t>--</w:t>
      </w:r>
      <w:r w:rsidR="00D21A6E" w:rsidRPr="00427324">
        <w:t>centered on which students are</w:t>
      </w:r>
      <w:r w:rsidR="000252C8">
        <w:t xml:space="preserve"> </w:t>
      </w:r>
      <w:r w:rsidR="00D21A6E" w:rsidRPr="00427324">
        <w:t>deserving and which students are not</w:t>
      </w:r>
      <w:r w:rsidR="0052371B">
        <w:t>--</w:t>
      </w:r>
      <w:r w:rsidR="00D21A6E" w:rsidRPr="00427324">
        <w:t xml:space="preserve">serve as a distraction to the </w:t>
      </w:r>
      <w:r w:rsidR="00D21A6E" w:rsidRPr="00427324">
        <w:lastRenderedPageBreak/>
        <w:t xml:space="preserve">central issue of privileged white families and students protecting their property rights of the Advanced Placement system. </w:t>
      </w:r>
      <w:r w:rsidR="005B3545" w:rsidRPr="00427324">
        <w:t xml:space="preserve"> </w:t>
      </w:r>
    </w:p>
    <w:p w14:paraId="33BBEBD6" w14:textId="443EC69E" w:rsidR="005B3545" w:rsidRPr="00427324" w:rsidRDefault="00147F98" w:rsidP="00F378D4">
      <w:pPr>
        <w:ind w:firstLine="720"/>
      </w:pPr>
      <w:r w:rsidRPr="00427324">
        <w:t xml:space="preserve">These </w:t>
      </w:r>
      <w:r w:rsidR="00D21A6E" w:rsidRPr="00427324">
        <w:t xml:space="preserve">four </w:t>
      </w:r>
      <w:r w:rsidRPr="00427324">
        <w:t>majoritarian</w:t>
      </w:r>
      <w:r w:rsidR="005B3545" w:rsidRPr="00427324">
        <w:t xml:space="preserve"> narrative</w:t>
      </w:r>
      <w:r w:rsidRPr="00427324">
        <w:t>s also explain</w:t>
      </w:r>
      <w:r w:rsidR="005B3545" w:rsidRPr="00427324">
        <w:t xml:space="preserve"> why simply sharing </w:t>
      </w:r>
      <w:r w:rsidR="00FF0668" w:rsidRPr="00427324">
        <w:t xml:space="preserve">racial </w:t>
      </w:r>
      <w:r w:rsidR="005B3545" w:rsidRPr="00427324">
        <w:t>equity audit data with staff, families, an</w:t>
      </w:r>
      <w:r w:rsidR="005D4403" w:rsidRPr="00427324">
        <w:t>d community members may not motivate</w:t>
      </w:r>
      <w:r w:rsidR="005B3545" w:rsidRPr="00427324">
        <w:t xml:space="preserve"> these individuals to want to correct these inequities. </w:t>
      </w:r>
      <w:r w:rsidR="005D4403" w:rsidRPr="00427324">
        <w:t>In fact, the racial equity data can serve to reinforce stereotypes and deficit views of students of color</w:t>
      </w:r>
      <w:r w:rsidR="00D21A6E" w:rsidRPr="00427324">
        <w:t xml:space="preserve"> and the four majoritarian narratives that Pollack and Zi</w:t>
      </w:r>
      <w:r w:rsidR="00FA7BCE" w:rsidRPr="00427324">
        <w:t>rk</w:t>
      </w:r>
      <w:r w:rsidR="00D21A6E" w:rsidRPr="00427324">
        <w:t>e</w:t>
      </w:r>
      <w:r w:rsidR="00FA7BCE" w:rsidRPr="00427324">
        <w:t>l (2013)</w:t>
      </w:r>
      <w:r w:rsidR="00D21A6E" w:rsidRPr="00427324">
        <w:t xml:space="preserve"> describe. </w:t>
      </w:r>
      <w:r w:rsidR="005B3545" w:rsidRPr="00427324">
        <w:t xml:space="preserve">When school staff have not historically taken responsibility for low achievement </w:t>
      </w:r>
      <w:r w:rsidR="00FF0668" w:rsidRPr="00427324">
        <w:t>for students of color,</w:t>
      </w:r>
      <w:r w:rsidR="005B3545" w:rsidRPr="00427324">
        <w:t xml:space="preserve"> </w:t>
      </w:r>
      <w:r w:rsidR="00D21A6E" w:rsidRPr="00427324">
        <w:t xml:space="preserve">and </w:t>
      </w:r>
      <w:r w:rsidR="005B3545" w:rsidRPr="00427324">
        <w:t xml:space="preserve">instead, hold deficit perspectives about students and their families, then equity audit data that shows </w:t>
      </w:r>
      <w:r w:rsidR="00FF0668" w:rsidRPr="00427324">
        <w:t xml:space="preserve">racial </w:t>
      </w:r>
      <w:r w:rsidR="005B3545" w:rsidRPr="00427324">
        <w:t xml:space="preserve">inequities may </w:t>
      </w:r>
      <w:r w:rsidR="006926B9" w:rsidRPr="00427324">
        <w:t>result in school staff feel</w:t>
      </w:r>
      <w:r w:rsidR="00486598" w:rsidRPr="00427324">
        <w:t>ing blamed about the inequities and</w:t>
      </w:r>
      <w:r w:rsidR="006926B9" w:rsidRPr="00427324">
        <w:t xml:space="preserve"> react defensively, </w:t>
      </w:r>
      <w:r w:rsidR="000252C8">
        <w:t>and blame</w:t>
      </w:r>
      <w:r w:rsidR="00486598" w:rsidRPr="00427324">
        <w:t xml:space="preserve"> the inequities on students of color</w:t>
      </w:r>
      <w:r w:rsidR="00D21A6E" w:rsidRPr="00427324">
        <w:t xml:space="preserve"> for reasons that</w:t>
      </w:r>
      <w:r w:rsidR="006926B9" w:rsidRPr="00427324">
        <w:t xml:space="preserve"> </w:t>
      </w:r>
      <w:r w:rsidR="005B3545" w:rsidRPr="00427324">
        <w:t xml:space="preserve">reinforce negative stereotypes and deficit thinking about </w:t>
      </w:r>
      <w:r w:rsidR="00FF0668" w:rsidRPr="00427324">
        <w:t>students of color</w:t>
      </w:r>
      <w:r w:rsidR="00D21A6E" w:rsidRPr="00427324">
        <w:t xml:space="preserve">. </w:t>
      </w:r>
    </w:p>
    <w:p w14:paraId="4B534556" w14:textId="37567B4F" w:rsidR="00234350" w:rsidRDefault="006926B9" w:rsidP="00F378D4">
      <w:pPr>
        <w:autoSpaceDE w:val="0"/>
        <w:autoSpaceDN w:val="0"/>
        <w:adjustRightInd w:val="0"/>
        <w:ind w:firstLine="720"/>
      </w:pPr>
      <w:r w:rsidRPr="00427324">
        <w:t xml:space="preserve">To counter the eruption and strengthening of these majoritarian narratives, </w:t>
      </w:r>
      <w:r w:rsidR="00D21A6E" w:rsidRPr="00427324">
        <w:t>the</w:t>
      </w:r>
      <w:r w:rsidR="00195D64" w:rsidRPr="00427324">
        <w:t xml:space="preserve"> CRT tenet o</w:t>
      </w:r>
      <w:r w:rsidR="00D21A6E" w:rsidRPr="00427324">
        <w:t>f counternarratives</w:t>
      </w:r>
      <w:r w:rsidR="00195D64" w:rsidRPr="00427324">
        <w:t xml:space="preserve"> suggests that leaders working to</w:t>
      </w:r>
      <w:r w:rsidR="005A1454">
        <w:t xml:space="preserve"> eliminate racism</w:t>
      </w:r>
      <w:r w:rsidR="00195D64" w:rsidRPr="00427324">
        <w:t xml:space="preserve"> need to ensure that individuals</w:t>
      </w:r>
      <w:r w:rsidR="00FF0668" w:rsidRPr="00427324">
        <w:t xml:space="preserve"> </w:t>
      </w:r>
      <w:r w:rsidR="00195D64" w:rsidRPr="00427324">
        <w:t xml:space="preserve">and communities </w:t>
      </w:r>
      <w:r w:rsidR="00FF0668" w:rsidRPr="00427324">
        <w:t xml:space="preserve">of color </w:t>
      </w:r>
      <w:r w:rsidR="00195D64" w:rsidRPr="00427324">
        <w:t xml:space="preserve">are authentically included in democratic decision-making about strategies and plans to eliminate </w:t>
      </w:r>
      <w:r w:rsidR="00FF0668" w:rsidRPr="00427324">
        <w:t xml:space="preserve">racial </w:t>
      </w:r>
      <w:r w:rsidR="00195D64" w:rsidRPr="00427324">
        <w:t>inequities.</w:t>
      </w:r>
      <w:r w:rsidR="001A29B0" w:rsidRPr="00427324">
        <w:t xml:space="preserve"> At the beginning of equity work, leaders must seek the perspectives of students, families, and communities</w:t>
      </w:r>
      <w:r w:rsidR="00FF0668" w:rsidRPr="00427324">
        <w:t xml:space="preserve"> of color</w:t>
      </w:r>
      <w:r w:rsidR="001A29B0" w:rsidRPr="00427324">
        <w:t xml:space="preserve"> and make public their stories, views, and examples of how the current system</w:t>
      </w:r>
      <w:r w:rsidR="00195D64" w:rsidRPr="00427324">
        <w:t xml:space="preserve"> </w:t>
      </w:r>
      <w:r w:rsidR="001A29B0" w:rsidRPr="00427324">
        <w:t>is not working for them</w:t>
      </w:r>
      <w:r w:rsidR="00340550">
        <w:t xml:space="preserve"> (Knaus, 2014)</w:t>
      </w:r>
      <w:r w:rsidR="001A29B0" w:rsidRPr="00427324">
        <w:t>.</w:t>
      </w:r>
      <w:r w:rsidR="00234350">
        <w:t xml:space="preserve"> Seeking these perspectives </w:t>
      </w:r>
      <w:r w:rsidR="00234350" w:rsidRPr="00234350">
        <w:t xml:space="preserve">must occur at the school and district level in multi-layered ways. </w:t>
      </w:r>
      <w:r w:rsidR="00234350">
        <w:t xml:space="preserve">For example, Horsford (2010a) suggests that  </w:t>
      </w:r>
      <w:r w:rsidR="00234350" w:rsidRPr="00234350">
        <w:t>“ . . . . practicing and aspiring educational leaders . . . study the historical, political, economic, and social contexts of the school communities they serve to include informal interviews that capture the experiential knowledge of people who have been marginalized, underserved, or silenced in a particular community</w:t>
      </w:r>
      <w:r w:rsidR="00C36890">
        <w:t>”</w:t>
      </w:r>
      <w:r w:rsidR="00234350" w:rsidRPr="00234350">
        <w:t xml:space="preserve"> (p. 313)</w:t>
      </w:r>
      <w:r w:rsidR="00234350">
        <w:t xml:space="preserve">. The African American superintendents in her study offered counternarratives of integrated schooling </w:t>
      </w:r>
      <w:r w:rsidR="00234350">
        <w:lastRenderedPageBreak/>
        <w:t xml:space="preserve">including the strengths of African American schools pre-Brown.  Thus, Horsford argues for the critical importance of deeply engaging with the history of marginalized individuals in the school community. Horsford </w:t>
      </w:r>
      <w:r w:rsidR="005A1454">
        <w:t xml:space="preserve">also </w:t>
      </w:r>
      <w:r w:rsidR="00234350">
        <w:t>suggests:</w:t>
      </w:r>
    </w:p>
    <w:p w14:paraId="13D22D77" w14:textId="0BC54C5C" w:rsidR="001E04E0" w:rsidRDefault="00234350" w:rsidP="00F378D4">
      <w:pPr>
        <w:autoSpaceDE w:val="0"/>
        <w:autoSpaceDN w:val="0"/>
        <w:adjustRightInd w:val="0"/>
        <w:ind w:firstLine="720"/>
      </w:pPr>
      <w:r>
        <w:t>Exposing aspiring educational leaders to multiple perspectives of knowing and</w:t>
      </w:r>
    </w:p>
    <w:p w14:paraId="308520D2" w14:textId="2B0F23EA" w:rsidR="00A27070" w:rsidRDefault="00234350" w:rsidP="00F378D4">
      <w:pPr>
        <w:autoSpaceDE w:val="0"/>
        <w:autoSpaceDN w:val="0"/>
        <w:adjustRightInd w:val="0"/>
        <w:ind w:firstLine="720"/>
      </w:pPr>
      <w:r>
        <w:t>understanding, as uniquely experienced by veteran educational leaders of color, has</w:t>
      </w:r>
    </w:p>
    <w:p w14:paraId="36C2264A" w14:textId="2E19B563" w:rsidR="00A27070" w:rsidRDefault="00F378D4" w:rsidP="00A27070">
      <w:pPr>
        <w:autoSpaceDE w:val="0"/>
        <w:autoSpaceDN w:val="0"/>
        <w:adjustRightInd w:val="0"/>
      </w:pPr>
      <w:r>
        <w:t xml:space="preserve">  </w:t>
      </w:r>
      <w:r>
        <w:tab/>
      </w:r>
      <w:r w:rsidR="00234350">
        <w:t>educative</w:t>
      </w:r>
      <w:r w:rsidR="006815DE">
        <w:t xml:space="preserve"> </w:t>
      </w:r>
      <w:r w:rsidR="00234350">
        <w:t>value not only through the sharing of lived professional experiences but also</w:t>
      </w:r>
    </w:p>
    <w:p w14:paraId="5F342884" w14:textId="5A97A8B1" w:rsidR="00234350" w:rsidRDefault="00234350" w:rsidP="00F378D4">
      <w:pPr>
        <w:autoSpaceDE w:val="0"/>
        <w:autoSpaceDN w:val="0"/>
        <w:adjustRightInd w:val="0"/>
        <w:ind w:left="720"/>
      </w:pPr>
      <w:r>
        <w:t>through</w:t>
      </w:r>
      <w:r w:rsidR="006815DE">
        <w:t xml:space="preserve"> </w:t>
      </w:r>
      <w:r>
        <w:t>exposure to diverse leadership philosophies, styles, and practices that have</w:t>
      </w:r>
      <w:r w:rsidR="001E04E0">
        <w:t xml:space="preserve"> </w:t>
      </w:r>
      <w:r>
        <w:t>proved</w:t>
      </w:r>
      <w:r w:rsidR="00F378D4">
        <w:t xml:space="preserve"> </w:t>
      </w:r>
      <w:r>
        <w:t>effective in</w:t>
      </w:r>
      <w:r w:rsidR="006815DE">
        <w:t xml:space="preserve"> </w:t>
      </w:r>
      <w:r>
        <w:t>school communities of color. (p. 313)</w:t>
      </w:r>
    </w:p>
    <w:p w14:paraId="7E8D2191" w14:textId="38CB07B8" w:rsidR="00234350" w:rsidRDefault="00737ACB" w:rsidP="009546C4">
      <w:pPr>
        <w:autoSpaceDE w:val="0"/>
        <w:autoSpaceDN w:val="0"/>
        <w:adjustRightInd w:val="0"/>
      </w:pPr>
      <w:r>
        <w:t xml:space="preserve"> </w:t>
      </w:r>
      <w:r w:rsidR="00234350">
        <w:t>Additional e</w:t>
      </w:r>
      <w:r w:rsidR="00234350" w:rsidRPr="00234350">
        <w:t xml:space="preserve">xamples of ways to include the counterstories of students </w:t>
      </w:r>
      <w:r w:rsidR="003F5536">
        <w:t xml:space="preserve">of </w:t>
      </w:r>
      <w:r w:rsidR="00234350" w:rsidRPr="00234350">
        <w:t>color include conducting focu</w:t>
      </w:r>
      <w:r w:rsidR="00234350">
        <w:t>s groups with students of color and involving students of color in demographically proportional ways in school decision-making teams that include students.</w:t>
      </w:r>
      <w:r w:rsidR="00234350" w:rsidRPr="00234350">
        <w:t xml:space="preserve"> At the district level, district administration can conduct focus groups of community members at each school site and ensure these focus groups are demographically representative of the school student population. Depending on the community context, district and school leaders may wish to solicit community family and school input particular to specific races/ethnicities, for example, hosting sessions with African American or Latino families and community members.</w:t>
      </w:r>
    </w:p>
    <w:p w14:paraId="50581126" w14:textId="7D55F918" w:rsidR="00F378D4" w:rsidRDefault="00621739" w:rsidP="00F378D4">
      <w:pPr>
        <w:autoSpaceDE w:val="0"/>
        <w:autoSpaceDN w:val="0"/>
        <w:adjustRightInd w:val="0"/>
        <w:ind w:firstLine="720"/>
        <w:rPr>
          <w:rFonts w:cs="Times New Roman"/>
          <w:szCs w:val="24"/>
        </w:rPr>
      </w:pPr>
      <w:r w:rsidRPr="00427324">
        <w:t xml:space="preserve">In addition to seeking </w:t>
      </w:r>
      <w:r w:rsidR="0052371B">
        <w:t>the perspectives of</w:t>
      </w:r>
      <w:r w:rsidRPr="00427324">
        <w:t xml:space="preserve"> educators and individuals of color in the school community, </w:t>
      </w:r>
      <w:r w:rsidR="001A7AB1">
        <w:t>CRT scholars</w:t>
      </w:r>
      <w:r w:rsidR="001B7E3F">
        <w:t xml:space="preserve"> in educational leadership</w:t>
      </w:r>
      <w:r w:rsidR="001A7AB1">
        <w:t xml:space="preserve"> call for deep engagement with the community (</w:t>
      </w:r>
      <w:r w:rsidR="0003613D">
        <w:t xml:space="preserve">Khalifa et al., 2014; </w:t>
      </w:r>
      <w:r w:rsidR="00C71FC4" w:rsidRPr="00427324">
        <w:t xml:space="preserve">Khalifa, Dunbar, </w:t>
      </w:r>
      <w:r w:rsidR="001A7AB1">
        <w:t>&amp;</w:t>
      </w:r>
      <w:r w:rsidR="00C71FC4" w:rsidRPr="00427324">
        <w:t>Douglas</w:t>
      </w:r>
      <w:r w:rsidR="001A7AB1">
        <w:t xml:space="preserve">, 2013; </w:t>
      </w:r>
      <w:r w:rsidR="00390197">
        <w:t xml:space="preserve">Knaus, 2014; </w:t>
      </w:r>
      <w:r w:rsidR="001B7E3F">
        <w:t>Sherman, 2008: Stovall, 2004)</w:t>
      </w:r>
      <w:r w:rsidR="006838BE">
        <w:t xml:space="preserve"> and with families of color (Theoharis &amp; Haddix, 2011)</w:t>
      </w:r>
      <w:r w:rsidRPr="00427324">
        <w:t xml:space="preserve"> as critical to racial equity.  </w:t>
      </w:r>
      <w:r w:rsidR="00D21A6E" w:rsidRPr="00427324">
        <w:rPr>
          <w:rFonts w:cs="Times New Roman"/>
          <w:szCs w:val="24"/>
        </w:rPr>
        <w:t xml:space="preserve">Stovall explains how this </w:t>
      </w:r>
      <w:r w:rsidR="0052371B">
        <w:rPr>
          <w:rFonts w:cs="Times New Roman"/>
          <w:szCs w:val="24"/>
        </w:rPr>
        <w:t xml:space="preserve">community </w:t>
      </w:r>
      <w:r w:rsidR="00D21A6E" w:rsidRPr="00427324">
        <w:rPr>
          <w:rFonts w:cs="Times New Roman"/>
          <w:szCs w:val="24"/>
        </w:rPr>
        <w:t xml:space="preserve">engagement can lead to the </w:t>
      </w:r>
      <w:r w:rsidR="00E518D7" w:rsidRPr="00427324">
        <w:rPr>
          <w:rFonts w:cs="Times New Roman"/>
          <w:szCs w:val="24"/>
        </w:rPr>
        <w:t>development and use of community resource guide</w:t>
      </w:r>
      <w:r w:rsidR="00D21A6E" w:rsidRPr="00427324">
        <w:rPr>
          <w:rFonts w:cs="Times New Roman"/>
          <w:szCs w:val="24"/>
        </w:rPr>
        <w:t>s and positioning the schools as community centers.</w:t>
      </w:r>
      <w:r w:rsidR="006838BE">
        <w:rPr>
          <w:rFonts w:cs="Times New Roman"/>
          <w:szCs w:val="24"/>
        </w:rPr>
        <w:t xml:space="preserve"> </w:t>
      </w:r>
    </w:p>
    <w:p w14:paraId="4B4667E7" w14:textId="105230C1" w:rsidR="00F35631" w:rsidRPr="00F378D4" w:rsidRDefault="00884B79" w:rsidP="00F378D4">
      <w:pPr>
        <w:autoSpaceDE w:val="0"/>
        <w:autoSpaceDN w:val="0"/>
        <w:adjustRightInd w:val="0"/>
        <w:ind w:firstLine="720"/>
        <w:rPr>
          <w:rFonts w:cs="Times New Roman"/>
          <w:szCs w:val="24"/>
        </w:rPr>
      </w:pPr>
      <w:r>
        <w:lastRenderedPageBreak/>
        <w:t>T</w:t>
      </w:r>
      <w:r w:rsidR="00ED595A" w:rsidRPr="00427324">
        <w:t xml:space="preserve">his </w:t>
      </w:r>
      <w:r>
        <w:t xml:space="preserve">CRT </w:t>
      </w:r>
      <w:r w:rsidR="00ED595A" w:rsidRPr="00427324">
        <w:t xml:space="preserve">tenet </w:t>
      </w:r>
      <w:r>
        <w:t xml:space="preserve">of counternararatives </w:t>
      </w:r>
      <w:r w:rsidR="001B7E3F">
        <w:t xml:space="preserve">in the educational leadership literature </w:t>
      </w:r>
      <w:r w:rsidR="00ED595A" w:rsidRPr="00427324">
        <w:t xml:space="preserve">reiterates the importance of hiring </w:t>
      </w:r>
      <w:r w:rsidR="006F17B0" w:rsidRPr="00427324">
        <w:t>educators</w:t>
      </w:r>
      <w:r w:rsidR="00ED595A" w:rsidRPr="00427324">
        <w:t xml:space="preserve"> of color</w:t>
      </w:r>
      <w:r w:rsidR="00F35631" w:rsidRPr="00427324">
        <w:t xml:space="preserve"> </w:t>
      </w:r>
      <w:r w:rsidR="00ED595A" w:rsidRPr="00427324">
        <w:t xml:space="preserve">and creating working conditions for these </w:t>
      </w:r>
      <w:r w:rsidR="006F17B0" w:rsidRPr="00427324">
        <w:t>educators</w:t>
      </w:r>
      <w:r w:rsidR="00ED595A" w:rsidRPr="00427324">
        <w:t xml:space="preserve"> to thrive</w:t>
      </w:r>
      <w:r w:rsidR="00390197">
        <w:t xml:space="preserve"> and genuinely mentored into leadership positions (Knauss, 2014</w:t>
      </w:r>
      <w:r w:rsidR="00453ACB">
        <w:t xml:space="preserve">; </w:t>
      </w:r>
      <w:r w:rsidR="00303A42">
        <w:t>McCray, Wright, &amp;</w:t>
      </w:r>
      <w:r w:rsidR="00453ACB">
        <w:t xml:space="preserve"> Beachum 2007</w:t>
      </w:r>
      <w:r w:rsidR="00390197">
        <w:t>)</w:t>
      </w:r>
      <w:r w:rsidR="00ED595A" w:rsidRPr="00427324">
        <w:t>.</w:t>
      </w:r>
      <w:r w:rsidR="006F17B0" w:rsidRPr="00427324">
        <w:t xml:space="preserve"> </w:t>
      </w:r>
      <w:r w:rsidRPr="00884B79">
        <w:t>Related, leaders must aggressively ensure district and school decision-making teams are racially representative of the school community.</w:t>
      </w:r>
      <w:r>
        <w:t xml:space="preserve"> </w:t>
      </w:r>
      <w:r w:rsidRPr="00884B79">
        <w:t>Of course, these staff of color cannot speak for all of their race or community, however, they offer important counternarratives that are critical to equity decisions.</w:t>
      </w:r>
      <w:r>
        <w:t xml:space="preserve"> </w:t>
      </w:r>
      <w:r w:rsidR="006F17B0" w:rsidRPr="00427324">
        <w:t>Marx and La</w:t>
      </w:r>
      <w:r w:rsidR="008258F8" w:rsidRPr="00427324">
        <w:t>rson (2012) discuss how equity changes for Latino students</w:t>
      </w:r>
      <w:r>
        <w:t xml:space="preserve"> at </w:t>
      </w:r>
      <w:r w:rsidR="00C36890">
        <w:t xml:space="preserve">principal </w:t>
      </w:r>
      <w:r>
        <w:t>Larson’s middle school</w:t>
      </w:r>
      <w:r w:rsidR="008258F8" w:rsidRPr="00427324">
        <w:t xml:space="preserve"> were limited because all</w:t>
      </w:r>
      <w:r w:rsidR="00D23E79" w:rsidRPr="00427324">
        <w:t xml:space="preserve"> the individuals involved </w:t>
      </w:r>
      <w:r w:rsidR="00BC1FB1" w:rsidRPr="00427324">
        <w:t xml:space="preserve">to bring about change </w:t>
      </w:r>
      <w:r w:rsidR="00D23E79" w:rsidRPr="00427324">
        <w:t>were w</w:t>
      </w:r>
      <w:r w:rsidR="008258F8" w:rsidRPr="00427324">
        <w:t xml:space="preserve">hite.  </w:t>
      </w:r>
      <w:r w:rsidR="00BC1FB1" w:rsidRPr="00427324">
        <w:t xml:space="preserve">To this end, </w:t>
      </w:r>
      <w:r w:rsidR="00F35631" w:rsidRPr="00427324">
        <w:t>McCray, Wright, and Beachum (2007) analyzed the hiring of African American secondary principals in one southeastern state, post-Brown. They found that African American principals are most likely to be hired in majority African American schools (which often are under</w:t>
      </w:r>
      <w:r w:rsidR="00BC1FB1" w:rsidRPr="00427324">
        <w:t>-</w:t>
      </w:r>
      <w:r w:rsidR="00F35631" w:rsidRPr="00427324">
        <w:t>resourced), while white principals are hired for majority African American, diverse, and majority white schools. While African American leadership role models are important in majority black schools, at the same time, leaders of color should be given the opportunity to lead diverse and white majority schools.</w:t>
      </w:r>
      <w:r w:rsidR="006D4C84" w:rsidRPr="00427324">
        <w:t xml:space="preserve"> Santamaría’s (</w:t>
      </w:r>
      <w:r w:rsidR="006838BE">
        <w:t>2014</w:t>
      </w:r>
      <w:r w:rsidR="006D4C84" w:rsidRPr="00427324">
        <w:t>) study of diverse leaders in higher education and K-12 also confirms the importance of the leadership of individuals with differences across identity (race, class, ethnicity, language, gender, sexual identity), and how their identity can have a positive impact on their leadership practice toward equity.</w:t>
      </w:r>
      <w:r w:rsidR="00CE7E90" w:rsidRPr="00427324">
        <w:t xml:space="preserve"> </w:t>
      </w:r>
      <w:r w:rsidR="00ED595A" w:rsidRPr="00427324">
        <w:t xml:space="preserve"> </w:t>
      </w:r>
    </w:p>
    <w:p w14:paraId="22CDDB76" w14:textId="6642023B" w:rsidR="00F378D4" w:rsidRDefault="000B6547" w:rsidP="00F378D4">
      <w:pPr>
        <w:ind w:firstLine="720"/>
      </w:pPr>
      <w:r>
        <w:t>A</w:t>
      </w:r>
      <w:r w:rsidR="005F1CBD" w:rsidRPr="00427324">
        <w:t>t least two</w:t>
      </w:r>
      <w:r w:rsidR="00FF0668" w:rsidRPr="00427324">
        <w:t xml:space="preserve"> </w:t>
      </w:r>
      <w:r w:rsidR="00175EF9" w:rsidRPr="00427324">
        <w:t xml:space="preserve">interrelated </w:t>
      </w:r>
      <w:r w:rsidR="00FF0668" w:rsidRPr="00427324">
        <w:t>factors converge for equity leaders to consider when inviting and integrating coun</w:t>
      </w:r>
      <w:r w:rsidR="00175EF9" w:rsidRPr="00427324">
        <w:t>terstories from individual and communities of color in their equity work: a) the ways white privilege and majoritarian narratives act on and socialize individual and communities of color</w:t>
      </w:r>
      <w:r w:rsidR="00C57583">
        <w:t xml:space="preserve"> (</w:t>
      </w:r>
      <w:r w:rsidR="001B7E3F">
        <w:t xml:space="preserve">Aléman, 2009b; </w:t>
      </w:r>
      <w:r w:rsidR="004970C0">
        <w:t xml:space="preserve">Gooden &amp; Dantley, 2010; </w:t>
      </w:r>
      <w:r w:rsidR="00C57583">
        <w:t>K</w:t>
      </w:r>
      <w:r w:rsidR="003F5536">
        <w:t>halif</w:t>
      </w:r>
      <w:r w:rsidR="00C57583">
        <w:t>a, et al, 2014)</w:t>
      </w:r>
      <w:r w:rsidR="00175EF9" w:rsidRPr="00427324">
        <w:t>,</w:t>
      </w:r>
      <w:r w:rsidR="002C7382">
        <w:t xml:space="preserve"> and b</w:t>
      </w:r>
      <w:r w:rsidR="00175EF9" w:rsidRPr="00427324">
        <w:t xml:space="preserve">) racial </w:t>
      </w:r>
      <w:r w:rsidR="00175EF9" w:rsidRPr="00427324">
        <w:lastRenderedPageBreak/>
        <w:t xml:space="preserve">essentialism. </w:t>
      </w:r>
      <w:r>
        <w:t>R</w:t>
      </w:r>
      <w:r w:rsidR="00FF0668" w:rsidRPr="00427324">
        <w:t xml:space="preserve">elated to the first CRT tenet of the endemic nature of racism, </w:t>
      </w:r>
      <w:r w:rsidR="00175EF9" w:rsidRPr="00427324">
        <w:t xml:space="preserve">all </w:t>
      </w:r>
      <w:r w:rsidR="00184E4F" w:rsidRPr="00427324">
        <w:t xml:space="preserve">individuals have been subjected to and socialized with </w:t>
      </w:r>
      <w:r w:rsidR="00FF0668" w:rsidRPr="00427324">
        <w:t>white</w:t>
      </w:r>
      <w:r w:rsidR="00175EF9" w:rsidRPr="00427324">
        <w:t>, privileged</w:t>
      </w:r>
      <w:r w:rsidR="00FF0668" w:rsidRPr="00427324">
        <w:t xml:space="preserve"> </w:t>
      </w:r>
      <w:r w:rsidR="00184E4F" w:rsidRPr="00427324">
        <w:t xml:space="preserve">majoritarian narratives about schools and education </w:t>
      </w:r>
      <w:r w:rsidR="004970C0">
        <w:t>(</w:t>
      </w:r>
      <w:r w:rsidR="001B7E3F">
        <w:t xml:space="preserve">Aléman, 2009b, </w:t>
      </w:r>
      <w:r w:rsidR="004970C0">
        <w:t>Gooden &amp; Dantley, 2010</w:t>
      </w:r>
      <w:r w:rsidR="003F5536">
        <w:t>, Khalifa, et al. 2014</w:t>
      </w:r>
      <w:r w:rsidR="004970C0">
        <w:t>)</w:t>
      </w:r>
      <w:r w:rsidR="00184E4F" w:rsidRPr="00427324">
        <w:t xml:space="preserve">. </w:t>
      </w:r>
      <w:r>
        <w:t>F</w:t>
      </w:r>
      <w:r w:rsidR="00175EF9" w:rsidRPr="00427324">
        <w:t xml:space="preserve">or example, students, families and communities of all races may accept </w:t>
      </w:r>
      <w:r w:rsidR="005F1CBD" w:rsidRPr="00427324">
        <w:t xml:space="preserve">that </w:t>
      </w:r>
      <w:r w:rsidR="00175EF9" w:rsidRPr="00427324">
        <w:t xml:space="preserve">the over-representation of students of color in special education, tracked into lower level courses and classes, or </w:t>
      </w:r>
      <w:r w:rsidR="0042600A" w:rsidRPr="00427324">
        <w:t xml:space="preserve">the </w:t>
      </w:r>
      <w:r w:rsidR="00B758D3" w:rsidRPr="00427324">
        <w:t>over-representation</w:t>
      </w:r>
      <w:r w:rsidR="00175EF9" w:rsidRPr="00427324">
        <w:t xml:space="preserve"> </w:t>
      </w:r>
      <w:r w:rsidR="0042600A" w:rsidRPr="00427324">
        <w:t xml:space="preserve">of students of color </w:t>
      </w:r>
      <w:r w:rsidR="00175EF9" w:rsidRPr="00427324">
        <w:t>in remedial efforts like response to intervention</w:t>
      </w:r>
      <w:r w:rsidR="0042600A" w:rsidRPr="00427324">
        <w:t xml:space="preserve"> </w:t>
      </w:r>
      <w:r w:rsidR="00175EF9" w:rsidRPr="00427324">
        <w:t xml:space="preserve">programs are not only acceptable and immutable, but are in fact, the most effective ways to support and educate students of color. </w:t>
      </w:r>
      <w:r w:rsidR="00E92430" w:rsidRPr="00427324">
        <w:t>Related, educators, families, and communities of all races may accept that the most effective way to educate students who are bilingual i</w:t>
      </w:r>
      <w:r w:rsidR="005F1CBD" w:rsidRPr="00427324">
        <w:t>s within segregated classrooms</w:t>
      </w:r>
      <w:r w:rsidR="00B758D3" w:rsidRPr="00427324">
        <w:t xml:space="preserve">. </w:t>
      </w:r>
      <w:r w:rsidR="001106F0">
        <w:t>As K</w:t>
      </w:r>
      <w:r w:rsidR="003F5536">
        <w:t>hali</w:t>
      </w:r>
      <w:r w:rsidR="001106F0">
        <w:t>fia (et al., 2014)</w:t>
      </w:r>
      <w:r w:rsidR="003F5536">
        <w:t xml:space="preserve"> explain in their study of the closure of a majority black high school:</w:t>
      </w:r>
      <w:r w:rsidR="001106F0">
        <w:t xml:space="preserve"> “</w:t>
      </w:r>
      <w:r w:rsidR="003F5536">
        <w:t xml:space="preserve"> . . . </w:t>
      </w:r>
      <w:r w:rsidR="001106F0" w:rsidRPr="001106F0">
        <w:t xml:space="preserve"> postracial, technical-rational administrative behaviors</w:t>
      </w:r>
      <w:r w:rsidR="001106F0">
        <w:t xml:space="preserve"> </w:t>
      </w:r>
      <w:r w:rsidR="001106F0" w:rsidRPr="001106F0">
        <w:t>were e</w:t>
      </w:r>
      <w:r w:rsidR="001106F0">
        <w:t>nacted in the move to close [the high school]</w:t>
      </w:r>
      <w:r w:rsidR="001106F0" w:rsidRPr="001106F0">
        <w:t xml:space="preserve"> despite the fact that the superintendent</w:t>
      </w:r>
      <w:r w:rsidR="001106F0">
        <w:t xml:space="preserve"> </w:t>
      </w:r>
      <w:r w:rsidR="001106F0" w:rsidRPr="001106F0">
        <w:t>was Latino and the principal was African American. This is another</w:t>
      </w:r>
      <w:r w:rsidR="003F5536">
        <w:t xml:space="preserve"> </w:t>
      </w:r>
      <w:r w:rsidR="001106F0" w:rsidRPr="001106F0">
        <w:t>reminder that even minoritized school leaders can knowingly or unknowingly</w:t>
      </w:r>
      <w:r w:rsidR="001106F0">
        <w:t xml:space="preserve"> </w:t>
      </w:r>
      <w:r w:rsidR="001106F0" w:rsidRPr="001106F0">
        <w:t>enact, reproduce, and reinforce systems of racial marginalization</w:t>
      </w:r>
      <w:r w:rsidR="001106F0">
        <w:t xml:space="preserve">” (p. 168). </w:t>
      </w:r>
      <w:r w:rsidR="00195AA0">
        <w:t xml:space="preserve"> </w:t>
      </w:r>
      <w:r w:rsidR="00976DC2">
        <w:t xml:space="preserve">Thus, </w:t>
      </w:r>
      <w:r w:rsidR="00B758D3" w:rsidRPr="00427324">
        <w:t xml:space="preserve"> leaders must analyze and anticipate how students, families, and community members </w:t>
      </w:r>
      <w:r w:rsidR="005A1454">
        <w:t xml:space="preserve">of color </w:t>
      </w:r>
      <w:r w:rsidR="00B758D3" w:rsidRPr="00427324">
        <w:t xml:space="preserve">may react against </w:t>
      </w:r>
      <w:r w:rsidR="003F5536">
        <w:t>equity</w:t>
      </w:r>
      <w:r w:rsidR="00B758D3" w:rsidRPr="00427324">
        <w:t xml:space="preserve"> work, and leaders may need to educate students, families, and community members in ways to undo the domin</w:t>
      </w:r>
      <w:r w:rsidR="00C205F4" w:rsidRPr="00427324">
        <w:t>ant majoritarian narratives these individuals</w:t>
      </w:r>
      <w:r w:rsidR="00B758D3" w:rsidRPr="00427324">
        <w:t xml:space="preserve"> have believed and bought into</w:t>
      </w:r>
      <w:r w:rsidR="00C57583">
        <w:t xml:space="preserve"> (</w:t>
      </w:r>
      <w:r w:rsidR="00976DC2">
        <w:t xml:space="preserve">Aléman, 2009b; </w:t>
      </w:r>
      <w:r w:rsidR="004970C0">
        <w:t xml:space="preserve">Gooden &amp; Dantley, 2010; </w:t>
      </w:r>
      <w:r w:rsidR="003F5536">
        <w:t>Khalif</w:t>
      </w:r>
      <w:r w:rsidR="00C57583">
        <w:t>a et al, 2014)</w:t>
      </w:r>
      <w:r w:rsidR="00B758D3" w:rsidRPr="00427324">
        <w:t xml:space="preserve">   </w:t>
      </w:r>
    </w:p>
    <w:p w14:paraId="7FBA8AB4" w14:textId="6BEB4E97" w:rsidR="00F378D4" w:rsidRDefault="000B6547" w:rsidP="00F378D4">
      <w:pPr>
        <w:ind w:firstLine="720"/>
      </w:pPr>
      <w:r>
        <w:t>L</w:t>
      </w:r>
      <w:r w:rsidR="00A41BA6" w:rsidRPr="00427324">
        <w:t xml:space="preserve">eaders </w:t>
      </w:r>
      <w:r>
        <w:t xml:space="preserve">also should </w:t>
      </w:r>
      <w:r w:rsidR="00A41BA6" w:rsidRPr="00427324">
        <w:t xml:space="preserve">not essentialize the perspectives of particular </w:t>
      </w:r>
      <w:r w:rsidR="0052371B">
        <w:t xml:space="preserve">racial </w:t>
      </w:r>
      <w:r w:rsidR="00A41BA6" w:rsidRPr="00427324">
        <w:t>groups or identities</w:t>
      </w:r>
      <w:r w:rsidR="0052371B">
        <w:t>.</w:t>
      </w:r>
      <w:r w:rsidR="00A41BA6" w:rsidRPr="00427324">
        <w:t xml:space="preserve"> That is, for example, not all Latino families will respond in the same way when leaders wish to integrate students who are bilingual throughout the school rather than segregated into parti</w:t>
      </w:r>
      <w:r w:rsidR="005F1CBD" w:rsidRPr="00427324">
        <w:t>cular classrooms. In these two</w:t>
      </w:r>
      <w:r w:rsidR="00A41BA6" w:rsidRPr="00427324">
        <w:t xml:space="preserve"> ways, then, leaders for equity cannot assume that when </w:t>
      </w:r>
      <w:r w:rsidR="00A41BA6" w:rsidRPr="00427324">
        <w:lastRenderedPageBreak/>
        <w:t xml:space="preserve">aggressively </w:t>
      </w:r>
      <w:r w:rsidR="00FF0668" w:rsidRPr="00427324">
        <w:t>soliciting</w:t>
      </w:r>
      <w:r w:rsidR="00A41BA6" w:rsidRPr="00427324">
        <w:t xml:space="preserve"> counternarratives in the process of equity change, that these counternarratives from families and students </w:t>
      </w:r>
      <w:r w:rsidR="005A1454">
        <w:t xml:space="preserve">of color </w:t>
      </w:r>
      <w:r w:rsidR="00A41BA6" w:rsidRPr="00427324">
        <w:t xml:space="preserve">will unilaterally support these efforts, and in fact, these families and community members may join with the majoritarian narratives and rally to </w:t>
      </w:r>
      <w:r w:rsidR="002E2CDF" w:rsidRPr="00427324">
        <w:t>w</w:t>
      </w:r>
      <w:r w:rsidR="00A41BA6" w:rsidRPr="00427324">
        <w:t xml:space="preserve">ork against the </w:t>
      </w:r>
      <w:r w:rsidR="00B758D3" w:rsidRPr="00427324">
        <w:t>leaders and equity work</w:t>
      </w:r>
      <w:r w:rsidR="00FA7BCE" w:rsidRPr="00427324">
        <w:t>.</w:t>
      </w:r>
    </w:p>
    <w:p w14:paraId="7E9169D5" w14:textId="32681659" w:rsidR="00785003" w:rsidRPr="00427324" w:rsidRDefault="00A27070" w:rsidP="00F378D4">
      <w:pPr>
        <w:ind w:firstLine="720"/>
      </w:pPr>
      <w:r>
        <w:t xml:space="preserve"> </w:t>
      </w:r>
      <w:r w:rsidR="00C95A11">
        <w:t xml:space="preserve">In sum, the CRT tenet of counternarratives/majoritarian narratives refers to the importance of soliciting and listening to the perspectives and stories of students, families, and communities of color as integral to anti-racist leadership via community relationships and hiring and supporting staff of color. In so doing, these counterstories work against majoritarian stories by whites that mask as the only truth in opposition to equity work.   </w:t>
      </w:r>
    </w:p>
    <w:p w14:paraId="1A43541C" w14:textId="77777777" w:rsidR="00F47EFC" w:rsidRDefault="008610ED" w:rsidP="00A520A4">
      <w:r w:rsidRPr="00427324">
        <w:rPr>
          <w:b/>
        </w:rPr>
        <w:t xml:space="preserve">Interest </w:t>
      </w:r>
      <w:r w:rsidR="00F47EFC">
        <w:rPr>
          <w:b/>
        </w:rPr>
        <w:t>C</w:t>
      </w:r>
      <w:r w:rsidRPr="00427324">
        <w:rPr>
          <w:b/>
        </w:rPr>
        <w:t>onvergence</w:t>
      </w:r>
      <w:r w:rsidRPr="00427324">
        <w:t xml:space="preserve"> </w:t>
      </w:r>
    </w:p>
    <w:p w14:paraId="5691F611" w14:textId="77777777" w:rsidR="00F378D4" w:rsidRDefault="00027CDA" w:rsidP="00F378D4">
      <w:pPr>
        <w:ind w:firstLine="720"/>
      </w:pPr>
      <w:r w:rsidRPr="00427324">
        <w:t xml:space="preserve">A </w:t>
      </w:r>
      <w:r w:rsidR="00B758D3" w:rsidRPr="00427324">
        <w:t xml:space="preserve">fourth </w:t>
      </w:r>
      <w:r w:rsidRPr="00427324">
        <w:t>tenet of CRT addresses interest convergence</w:t>
      </w:r>
      <w:r w:rsidR="0006201C" w:rsidRPr="00427324">
        <w:t xml:space="preserve">, meaning </w:t>
      </w:r>
      <w:r w:rsidRPr="00427324">
        <w:t xml:space="preserve">that any </w:t>
      </w:r>
      <w:r w:rsidR="003E22E2" w:rsidRPr="00427324">
        <w:t>gains toward racial equality have</w:t>
      </w:r>
      <w:r w:rsidRPr="00427324">
        <w:t xml:space="preserve"> only happened and can only h</w:t>
      </w:r>
      <w:r w:rsidR="0006201C" w:rsidRPr="00427324">
        <w:t>appen when w</w:t>
      </w:r>
      <w:r w:rsidR="00135A89" w:rsidRPr="00427324">
        <w:t>hites also benefit (</w:t>
      </w:r>
      <w:r w:rsidR="009F2D40" w:rsidRPr="00427324">
        <w:t>Horsford, 2010</w:t>
      </w:r>
      <w:r w:rsidR="004768DB" w:rsidRPr="00427324">
        <w:t>a</w:t>
      </w:r>
      <w:r w:rsidR="009F2D40" w:rsidRPr="00427324">
        <w:t>; Lopez, 2003</w:t>
      </w:r>
      <w:r w:rsidR="00135A89" w:rsidRPr="00427324">
        <w:t>).</w:t>
      </w:r>
      <w:r w:rsidRPr="00427324">
        <w:t xml:space="preserve"> CRT scholars critique seeming gains for racial equality, such as the Brown vs. Board of Education of education decision</w:t>
      </w:r>
      <w:r w:rsidR="00321607" w:rsidRPr="00427324">
        <w:t xml:space="preserve"> </w:t>
      </w:r>
      <w:r w:rsidR="00135A89" w:rsidRPr="00427324">
        <w:t xml:space="preserve">because </w:t>
      </w:r>
      <w:r w:rsidRPr="00427324">
        <w:t xml:space="preserve">that </w:t>
      </w:r>
      <w:r w:rsidR="00135A89" w:rsidRPr="00427324">
        <w:t>legal decision b</w:t>
      </w:r>
      <w:r w:rsidRPr="00427324">
        <w:t>enefit</w:t>
      </w:r>
      <w:r w:rsidR="00135A89" w:rsidRPr="00427324">
        <w:t>ted</w:t>
      </w:r>
      <w:r w:rsidR="0006201C" w:rsidRPr="00427324">
        <w:t xml:space="preserve"> w</w:t>
      </w:r>
      <w:r w:rsidRPr="00427324">
        <w:t xml:space="preserve">hites </w:t>
      </w:r>
      <w:r w:rsidR="00135A89" w:rsidRPr="00427324">
        <w:t xml:space="preserve">by increasing the </w:t>
      </w:r>
      <w:r w:rsidRPr="00427324">
        <w:t>positive stature of the U.S. with the rest o</w:t>
      </w:r>
      <w:r w:rsidR="00321607" w:rsidRPr="00427324">
        <w:t>f the world during the Cold War (</w:t>
      </w:r>
      <w:r w:rsidR="0006201C" w:rsidRPr="00427324">
        <w:t>Ladson-Billings &amp; Tate, 1995</w:t>
      </w:r>
      <w:r w:rsidR="00321607" w:rsidRPr="00427324">
        <w:t>).</w:t>
      </w:r>
      <w:r w:rsidRPr="00427324">
        <w:t xml:space="preserve"> </w:t>
      </w:r>
      <w:r w:rsidR="00CB62E5" w:rsidRPr="00427324">
        <w:t xml:space="preserve"> From a CRT perspective, the decision was also made to quell another potential African American uprising in the </w:t>
      </w:r>
      <w:r w:rsidR="003E22E2" w:rsidRPr="00427324">
        <w:t>U.S. and the potential harm to w</w:t>
      </w:r>
      <w:r w:rsidR="00CB62E5" w:rsidRPr="00427324">
        <w:t xml:space="preserve">hites in the U.S. should this happen (Lopez, 2003). </w:t>
      </w:r>
      <w:r w:rsidRPr="00427324">
        <w:t>Further, this decision eroded black education and resulted in the widespread dismissal of black teachers and administrators across the south (</w:t>
      </w:r>
      <w:r w:rsidR="00135A89" w:rsidRPr="00427324">
        <w:t>Horsford,</w:t>
      </w:r>
      <w:r w:rsidR="0006201C" w:rsidRPr="00427324">
        <w:t xml:space="preserve"> 2010</w:t>
      </w:r>
      <w:r w:rsidR="001B166F" w:rsidRPr="00427324">
        <w:t>a</w:t>
      </w:r>
      <w:r w:rsidR="0006201C" w:rsidRPr="00427324">
        <w:t xml:space="preserve">; </w:t>
      </w:r>
      <w:r w:rsidR="008610ED" w:rsidRPr="00427324">
        <w:t>Tillman</w:t>
      </w:r>
      <w:r w:rsidR="0006201C" w:rsidRPr="00427324">
        <w:t>,</w:t>
      </w:r>
      <w:r w:rsidR="001B166F" w:rsidRPr="00427324">
        <w:t xml:space="preserve"> </w:t>
      </w:r>
      <w:r w:rsidR="004768DB" w:rsidRPr="00427324">
        <w:t>2004</w:t>
      </w:r>
      <w:r w:rsidRPr="00427324">
        <w:t>).</w:t>
      </w:r>
      <w:r w:rsidR="009F2D40" w:rsidRPr="00427324">
        <w:t xml:space="preserve">  </w:t>
      </w:r>
      <w:r w:rsidR="003E22E2" w:rsidRPr="00427324">
        <w:t>Thus, the Brown v. Board of Education decision is one example of how seeming progress for people of color is made only when it meets the needs and interests of whites</w:t>
      </w:r>
      <w:r w:rsidR="00EF3C43" w:rsidRPr="00427324">
        <w:t xml:space="preserve">, and further, </w:t>
      </w:r>
      <w:r w:rsidR="00514C53">
        <w:t xml:space="preserve">that </w:t>
      </w:r>
      <w:r w:rsidR="00EF3C43" w:rsidRPr="00427324">
        <w:t xml:space="preserve">liberal racial reform </w:t>
      </w:r>
      <w:r w:rsidR="00514C53">
        <w:t xml:space="preserve">such as Brown </w:t>
      </w:r>
      <w:r w:rsidR="00EF3C43" w:rsidRPr="00427324">
        <w:t>exacerbate</w:t>
      </w:r>
      <w:r w:rsidR="001B166F" w:rsidRPr="00427324">
        <w:t>s</w:t>
      </w:r>
      <w:r w:rsidR="00EF3C43" w:rsidRPr="00427324">
        <w:t xml:space="preserve"> racial inequities</w:t>
      </w:r>
      <w:r w:rsidR="003E22E2" w:rsidRPr="00427324">
        <w:t>.</w:t>
      </w:r>
    </w:p>
    <w:p w14:paraId="1D5E35B5" w14:textId="77777777" w:rsidR="00137709" w:rsidRDefault="005B7921" w:rsidP="00137709">
      <w:pPr>
        <w:ind w:firstLine="720"/>
      </w:pPr>
      <w:r>
        <w:lastRenderedPageBreak/>
        <w:t xml:space="preserve">Across the CRT in educational leadership </w:t>
      </w:r>
      <w:r w:rsidR="00C052AC">
        <w:t xml:space="preserve">publications through the lens of interest convergence, Khalifa, Dunbar, and Douglas (2013) detail how neoliberal reforms and high stakes testing though touted as ways to increase achievement for students of color </w:t>
      </w:r>
      <w:r w:rsidR="00303A42">
        <w:t>benefit</w:t>
      </w:r>
      <w:r w:rsidR="00C052AC">
        <w:t xml:space="preserve"> whites and businesses more. Gooden (2012) points out why whites admire tough black principals like Joe Clark as it converges with their own interests to alleviate themselves of racial guilt. </w:t>
      </w:r>
    </w:p>
    <w:p w14:paraId="047B24B5" w14:textId="39A116F7" w:rsidR="00B5730A" w:rsidRDefault="00B065A1" w:rsidP="00137709">
      <w:pPr>
        <w:ind w:firstLine="720"/>
      </w:pPr>
      <w:r>
        <w:t xml:space="preserve">Marx and Larson (2012) </w:t>
      </w:r>
      <w:r w:rsidR="00CC6352">
        <w:t xml:space="preserve">explain </w:t>
      </w:r>
      <w:r>
        <w:t xml:space="preserve">how </w:t>
      </w:r>
      <w:r w:rsidR="00377F72">
        <w:t xml:space="preserve">principal Larson’s </w:t>
      </w:r>
      <w:r w:rsidR="005A1454">
        <w:t xml:space="preserve"> school imple</w:t>
      </w:r>
      <w:r w:rsidR="00494A2F">
        <w:t xml:space="preserve">mented literacy and math classes for low achieving white students and </w:t>
      </w:r>
      <w:r w:rsidR="00D916C6">
        <w:t>students who linguistically diverse</w:t>
      </w:r>
      <w:r w:rsidR="005A1454">
        <w:t xml:space="preserve"> and h</w:t>
      </w:r>
      <w:r w:rsidR="00494A2F">
        <w:t>ow the</w:t>
      </w:r>
      <w:r w:rsidR="005A1454">
        <w:t>se</w:t>
      </w:r>
      <w:r w:rsidR="00494A2F">
        <w:t xml:space="preserve"> </w:t>
      </w:r>
      <w:r w:rsidR="005A1454">
        <w:t>c</w:t>
      </w:r>
      <w:r w:rsidR="00494A2F">
        <w:t>lasses served as an example of interest convergence</w:t>
      </w:r>
      <w:r w:rsidR="002471C9">
        <w:t>.</w:t>
      </w:r>
      <w:r w:rsidR="00D0392E">
        <w:t xml:space="preserve"> In these classes, white students benefitted as well, thus the interests of white and Latino parents converged.</w:t>
      </w:r>
      <w:r w:rsidR="00137709">
        <w:t xml:space="preserve"> </w:t>
      </w:r>
      <w:r w:rsidR="00CC6352">
        <w:t>However, t</w:t>
      </w:r>
      <w:r w:rsidR="00CC6352" w:rsidRPr="00CC6352">
        <w:t xml:space="preserve">hese same families </w:t>
      </w:r>
      <w:r w:rsidR="008F39EE">
        <w:t xml:space="preserve">and educators </w:t>
      </w:r>
      <w:r w:rsidR="00CC6352" w:rsidRPr="00CC6352">
        <w:t>impeded substantial changes for Latino students</w:t>
      </w:r>
      <w:r w:rsidR="00D0392E">
        <w:t xml:space="preserve"> such as culturally relevant teaching, Spanish for native speakers classes and bilingual education</w:t>
      </w:r>
      <w:r w:rsidR="00CC6352" w:rsidRPr="00CC6352">
        <w:t xml:space="preserve"> </w:t>
      </w:r>
      <w:r w:rsidR="00D0392E">
        <w:t xml:space="preserve">because </w:t>
      </w:r>
      <w:r w:rsidR="00137709">
        <w:t>t</w:t>
      </w:r>
      <w:r w:rsidR="00CC6352" w:rsidRPr="00CC6352">
        <w:t>hese changes threatened the core school curriculum</w:t>
      </w:r>
      <w:r w:rsidR="00494A2F">
        <w:t xml:space="preserve"> and worked against the </w:t>
      </w:r>
      <w:r w:rsidR="008D2779">
        <w:t xml:space="preserve">unconscious or conscious </w:t>
      </w:r>
      <w:r w:rsidR="00494A2F">
        <w:t>assimilationist agenda of the school</w:t>
      </w:r>
      <w:r w:rsidR="008D2779">
        <w:t xml:space="preserve"> to</w:t>
      </w:r>
      <w:r w:rsidR="00137709">
        <w:t xml:space="preserve"> maintain white cultural norms.</w:t>
      </w:r>
      <w:r w:rsidR="008D2779">
        <w:t xml:space="preserve"> Educators and families may reject these deeper changes by claiming they do not benefit all students in the school, especially when white families believe the school is working well for most students.</w:t>
      </w:r>
      <w:r w:rsidR="00137709">
        <w:t xml:space="preserve"> </w:t>
      </w:r>
      <w:r w:rsidR="008D2779">
        <w:t>In this example, these changes for Latino students do not converge with white interests.</w:t>
      </w:r>
      <w:r w:rsidR="00137709">
        <w:t xml:space="preserve"> </w:t>
      </w:r>
      <w:r w:rsidR="00CC6352" w:rsidRPr="00CC6352">
        <w:t xml:space="preserve">Thus, the interest/convergence tenet suggests that if leaders expect their equity efforts to be successful, their work must be framed in such a way that middle and upper class whites in the community will </w:t>
      </w:r>
      <w:r w:rsidR="00CC6352">
        <w:t xml:space="preserve">also </w:t>
      </w:r>
      <w:r w:rsidR="00CC6352" w:rsidRPr="00CC6352">
        <w:t>benefit</w:t>
      </w:r>
      <w:r w:rsidR="00CC6352">
        <w:t xml:space="preserve">, otherwise, </w:t>
      </w:r>
      <w:r w:rsidR="00CC6352" w:rsidRPr="00CC6352">
        <w:t xml:space="preserve">white families will believe the racial equity work </w:t>
      </w:r>
      <w:r w:rsidR="008F39EE">
        <w:t xml:space="preserve">is not </w:t>
      </w:r>
      <w:r w:rsidR="00CC6352" w:rsidRPr="00CC6352">
        <w:t xml:space="preserve">worth doing. </w:t>
      </w:r>
    </w:p>
    <w:p w14:paraId="190FB437" w14:textId="773C9EEF" w:rsidR="007E0BAC" w:rsidRDefault="00C3212D" w:rsidP="00F378D4">
      <w:pPr>
        <w:ind w:firstLine="720"/>
      </w:pPr>
      <w:r>
        <w:t xml:space="preserve">Unlike the other CRT in educational leadership literature, </w:t>
      </w:r>
      <w:r w:rsidR="00A27070">
        <w:t>Knaus (2014) offer</w:t>
      </w:r>
      <w:r w:rsidR="007E0BAC">
        <w:t xml:space="preserve">s a nuanced analysis of interest convergence in his study of </w:t>
      </w:r>
      <w:r>
        <w:t>“equity” principals. These principals</w:t>
      </w:r>
      <w:r w:rsidRPr="00C3212D">
        <w:t xml:space="preserve"> </w:t>
      </w:r>
      <w:r>
        <w:t>identified an African American teacher in each of their schools as “most promising” for lead</w:t>
      </w:r>
      <w:r w:rsidR="00383CC4">
        <w:t xml:space="preserve">ership potential </w:t>
      </w:r>
      <w:r>
        <w:t xml:space="preserve">yet </w:t>
      </w:r>
      <w:r w:rsidR="007E0BAC">
        <w:t xml:space="preserve"> failed to support and promote </w:t>
      </w:r>
      <w:r>
        <w:t xml:space="preserve">these </w:t>
      </w:r>
      <w:r w:rsidR="007E0BAC">
        <w:t xml:space="preserve"> teachers to leadership positions</w:t>
      </w:r>
      <w:r>
        <w:t xml:space="preserve"> in the same way they </w:t>
      </w:r>
      <w:r>
        <w:lastRenderedPageBreak/>
        <w:t>did white promising teachers.</w:t>
      </w:r>
      <w:r w:rsidR="007E0BAC">
        <w:t>. Knaus explains, “</w:t>
      </w:r>
      <w:r w:rsidR="007E0BAC" w:rsidRPr="00BD24EF">
        <w:t>This research suggests that</w:t>
      </w:r>
      <w:r w:rsidR="007E0BAC">
        <w:t xml:space="preserve"> </w:t>
      </w:r>
      <w:r w:rsidR="007E0BAC" w:rsidRPr="00BD24EF">
        <w:t>considering</w:t>
      </w:r>
      <w:r w:rsidR="005D7E3C">
        <w:t xml:space="preserve"> African American teachers as ‘</w:t>
      </w:r>
      <w:r w:rsidR="009E17BB">
        <w:t>most promising’</w:t>
      </w:r>
      <w:r w:rsidR="007E0BAC" w:rsidRPr="00BD24EF">
        <w:t xml:space="preserve"> was in the interests</w:t>
      </w:r>
      <w:r w:rsidR="007E0BAC">
        <w:t xml:space="preserve"> </w:t>
      </w:r>
      <w:r w:rsidR="007E0BAC" w:rsidRPr="00BD24EF">
        <w:t>of the principals because they could then claim to support equity-focused culturally</w:t>
      </w:r>
      <w:r w:rsidR="007E0BAC">
        <w:t xml:space="preserve"> </w:t>
      </w:r>
      <w:r w:rsidR="007E0BAC" w:rsidRPr="00BD24EF">
        <w:t>responsive approaches (without ev</w:t>
      </w:r>
      <w:r w:rsidR="007E0BAC">
        <w:t xml:space="preserve">en knowing what that meant)” (p. 440). </w:t>
      </w:r>
    </w:p>
    <w:p w14:paraId="033BE5F6" w14:textId="2FBC6BF8" w:rsidR="00333726" w:rsidRDefault="009E17BB" w:rsidP="00F378D4">
      <w:pPr>
        <w:ind w:firstLine="720"/>
      </w:pPr>
      <w:r>
        <w:t xml:space="preserve">When applying interest convergence to leadership practice, </w:t>
      </w:r>
      <w:r w:rsidR="008F39EE" w:rsidRPr="008F39EE">
        <w:t xml:space="preserve">Pollack and Zirkel </w:t>
      </w:r>
      <w:r w:rsidR="008F39EE">
        <w:t xml:space="preserve">(2013) </w:t>
      </w:r>
      <w:r w:rsidR="007E0BAC">
        <w:t>argue</w:t>
      </w:r>
      <w:r w:rsidR="00B5730A">
        <w:t xml:space="preserve"> that </w:t>
      </w:r>
      <w:r w:rsidR="008D2779">
        <w:t>leaders must appeal to the concerns of parents across race, culture, and class to garner change support. Th</w:t>
      </w:r>
      <w:r w:rsidR="00FD3120">
        <w:t xml:space="preserve">ey also suggest that leaders be specific about how current practices are harming students of color. </w:t>
      </w:r>
      <w:r w:rsidR="00FD3120" w:rsidRPr="00FD3120">
        <w:t xml:space="preserve">Pollack and Zirkel pose two questions </w:t>
      </w:r>
      <w:r w:rsidR="005D7E3C">
        <w:t xml:space="preserve">for leadership practice </w:t>
      </w:r>
      <w:r w:rsidR="00FD3120" w:rsidRPr="00FD3120">
        <w:t xml:space="preserve">guided by interest convergence:  “What commonalities of interests might exist? Can we identify and articulate areas of potential agreement among affected parties?” (p. 300).  </w:t>
      </w:r>
      <w:r w:rsidR="00B065A1">
        <w:t>As such</w:t>
      </w:r>
      <w:r w:rsidR="00615CA2" w:rsidRPr="00427324">
        <w:t xml:space="preserve">, </w:t>
      </w:r>
      <w:r w:rsidR="008F39EE">
        <w:t>e</w:t>
      </w:r>
      <w:r w:rsidR="00D578AC" w:rsidRPr="00427324">
        <w:t xml:space="preserve">ducational </w:t>
      </w:r>
      <w:r w:rsidR="00FA7BCE" w:rsidRPr="00427324">
        <w:t xml:space="preserve">leaders </w:t>
      </w:r>
      <w:r w:rsidR="00B065A1">
        <w:t>can</w:t>
      </w:r>
      <w:r w:rsidR="00F528F4" w:rsidRPr="00427324">
        <w:t xml:space="preserve"> strategically employ interest convergence as a tool for equity change.</w:t>
      </w:r>
      <w:r w:rsidR="00697562" w:rsidRPr="00697562">
        <w:t xml:space="preserve">     </w:t>
      </w:r>
    </w:p>
    <w:p w14:paraId="4FBE0D72" w14:textId="77777777" w:rsidR="00D916C6" w:rsidRDefault="00333726" w:rsidP="00D916C6">
      <w:pPr>
        <w:ind w:firstLine="720"/>
      </w:pPr>
      <w:r>
        <w:t>A</w:t>
      </w:r>
      <w:r w:rsidR="00F528F4" w:rsidRPr="00427324">
        <w:t xml:space="preserve">t the same time, </w:t>
      </w:r>
      <w:r w:rsidR="00B065A1">
        <w:t xml:space="preserve">scholars </w:t>
      </w:r>
      <w:r w:rsidR="00F528F4" w:rsidRPr="00427324">
        <w:t xml:space="preserve">caution about the limits of </w:t>
      </w:r>
      <w:r w:rsidR="00B065A1">
        <w:t>interest convergence</w:t>
      </w:r>
      <w:r w:rsidR="008D2779">
        <w:t xml:space="preserve">, </w:t>
      </w:r>
      <w:r w:rsidR="00D916C6">
        <w:t xml:space="preserve">in that the change that results </w:t>
      </w:r>
      <w:r w:rsidR="008D2779">
        <w:t xml:space="preserve">will typically be </w:t>
      </w:r>
      <w:r w:rsidR="00F528F4" w:rsidRPr="00427324">
        <w:t xml:space="preserve"> </w:t>
      </w:r>
    </w:p>
    <w:p w14:paraId="72EBA10E" w14:textId="5C24976A" w:rsidR="008F39EE" w:rsidRDefault="008D2779" w:rsidP="00D916C6">
      <w:pPr>
        <w:ind w:left="720"/>
      </w:pPr>
      <w:r>
        <w:t xml:space="preserve">. . . . </w:t>
      </w:r>
      <w:r w:rsidR="00F528F4" w:rsidRPr="00427324">
        <w:t>limited, weak, and/or short-lived</w:t>
      </w:r>
      <w:r w:rsidR="00E83A4D" w:rsidRPr="00427324">
        <w:t xml:space="preserve"> . . . . .</w:t>
      </w:r>
      <w:r w:rsidR="00F528F4" w:rsidRPr="00427324">
        <w:t xml:space="preserve"> </w:t>
      </w:r>
      <w:r w:rsidR="00E83A4D" w:rsidRPr="00427324">
        <w:t>perhaps interest convergence is best seen as one strategy in the arsenal, and a beginning rather than an end. Interest convergence can get change moving—but we need to be ever vigilant if those</w:t>
      </w:r>
      <w:r w:rsidR="007B04A3" w:rsidRPr="00427324">
        <w:t xml:space="preserve"> </w:t>
      </w:r>
      <w:r w:rsidR="004768DB" w:rsidRPr="00427324">
        <w:t>changes are to remain. (</w:t>
      </w:r>
      <w:r>
        <w:t xml:space="preserve">Pollack &amp; Zirkel, </w:t>
      </w:r>
      <w:r w:rsidR="004768DB" w:rsidRPr="00427324">
        <w:t>p. 300)</w:t>
      </w:r>
    </w:p>
    <w:p w14:paraId="6E66A564" w14:textId="3DB97971" w:rsidR="008F39EE" w:rsidRDefault="00AE46E1" w:rsidP="00D916C6">
      <w:r w:rsidRPr="00427324">
        <w:t xml:space="preserve">Alemán and Alemán (2010) </w:t>
      </w:r>
      <w:r w:rsidR="008F39EE">
        <w:t xml:space="preserve">also articulate </w:t>
      </w:r>
      <w:r w:rsidR="00200D9D" w:rsidRPr="00427324">
        <w:t xml:space="preserve">the limits of interest-convergence for equity change and </w:t>
      </w:r>
      <w:r w:rsidRPr="00427324">
        <w:t>argue</w:t>
      </w:r>
      <w:r w:rsidR="00200D9D" w:rsidRPr="00427324">
        <w:t>, instead</w:t>
      </w:r>
      <w:r w:rsidR="00FD3120">
        <w:t>,</w:t>
      </w:r>
      <w:r w:rsidRPr="00427324">
        <w:t xml:space="preserve"> that using interest-convergence as a political strategy can perpetuate racism. They conclude that relying on interest-convergence </w:t>
      </w:r>
      <w:r w:rsidR="00342A91" w:rsidRPr="00427324">
        <w:t>as an equity practice to foster racial inequity is limited</w:t>
      </w:r>
      <w:r w:rsidR="008F39EE">
        <w:t xml:space="preserve"> yet</w:t>
      </w:r>
      <w:r w:rsidR="00342A91" w:rsidRPr="00427324">
        <w:t xml:space="preserve"> they offer </w:t>
      </w:r>
      <w:r w:rsidR="00D916C6">
        <w:t xml:space="preserve">three </w:t>
      </w:r>
      <w:r w:rsidR="00342A91" w:rsidRPr="00427324">
        <w:t xml:space="preserve">suggestions to curb these limitations. </w:t>
      </w:r>
      <w:r w:rsidR="00D916C6">
        <w:t>One, r</w:t>
      </w:r>
      <w:r w:rsidR="00200D9D" w:rsidRPr="00427324">
        <w:t xml:space="preserve">elying </w:t>
      </w:r>
      <w:r w:rsidR="00342A91" w:rsidRPr="00427324">
        <w:t xml:space="preserve">on interest-convergence as a change strategy can result in leaders being resistant to </w:t>
      </w:r>
      <w:r w:rsidRPr="00427324">
        <w:t>discussions</w:t>
      </w:r>
      <w:r w:rsidR="00200D9D" w:rsidRPr="00427324">
        <w:t xml:space="preserve"> </w:t>
      </w:r>
      <w:r w:rsidR="00342A91" w:rsidRPr="00427324">
        <w:t xml:space="preserve"> about race and racism</w:t>
      </w:r>
      <w:r w:rsidRPr="00427324">
        <w:t xml:space="preserve"> and</w:t>
      </w:r>
      <w:r w:rsidR="00342A91" w:rsidRPr="00427324">
        <w:t xml:space="preserve"> being resistant to </w:t>
      </w:r>
      <w:r w:rsidRPr="00427324">
        <w:t xml:space="preserve"> “ . . . strategies that focus centrally on the elimination of </w:t>
      </w:r>
      <w:r w:rsidRPr="00427324">
        <w:lastRenderedPageBreak/>
        <w:t>racism” (p. 15).  To counter this limitation of interest-convergence, Alemán and Alemán argue that “ . . .  discussions of race and racism and their implications for public policy and social life are central, regardless of how unpleasant these conversations may be perceived to be</w:t>
      </w:r>
      <w:r w:rsidR="00342A91" w:rsidRPr="00427324">
        <w:t>. . . . . [these] discussions are foundational to CRT praxis” (p. 15).</w:t>
      </w:r>
      <w:r w:rsidR="008F39EE">
        <w:t xml:space="preserve"> </w:t>
      </w:r>
    </w:p>
    <w:p w14:paraId="72E3CC8F" w14:textId="6FA17D99" w:rsidR="00333726" w:rsidRDefault="00D916C6" w:rsidP="00F378D4">
      <w:pPr>
        <w:ind w:firstLine="720"/>
      </w:pPr>
      <w:r>
        <w:t>Two, a</w:t>
      </w:r>
      <w:r w:rsidR="00342A91" w:rsidRPr="00427324">
        <w:t xml:space="preserve">n interest-convergence perspective can </w:t>
      </w:r>
      <w:r w:rsidR="00C3212D">
        <w:t xml:space="preserve">also </w:t>
      </w:r>
      <w:r w:rsidR="00342A91" w:rsidRPr="00427324">
        <w:t>foster an acceptance of</w:t>
      </w:r>
      <w:r w:rsidR="00200D9D" w:rsidRPr="00427324">
        <w:t xml:space="preserve"> slow, incremental equity gains</w:t>
      </w:r>
      <w:r w:rsidR="00342A91" w:rsidRPr="00427324">
        <w:t xml:space="preserve"> and these gains in racial equity rely on “ . . . . notions of meritocracy, colorblindness, and `fair play’ within a democratic system, all without critiquing the power differentials that remain intact”</w:t>
      </w:r>
      <w:r w:rsidR="00D1398C" w:rsidRPr="00427324">
        <w:t xml:space="preserve"> (Alemán &amp; Alemán, 2010, p. 16).</w:t>
      </w:r>
      <w:r w:rsidR="00342A91" w:rsidRPr="00427324">
        <w:t xml:space="preserve"> </w:t>
      </w:r>
      <w:r w:rsidR="00D1398C" w:rsidRPr="00427324">
        <w:t xml:space="preserve"> While Alemán and Alemán acknowledge that racial gains have been made, they point to the persistent and pervasive educational racial inequities as </w:t>
      </w:r>
      <w:r w:rsidR="00B439BA">
        <w:t xml:space="preserve">just one example of </w:t>
      </w:r>
      <w:r w:rsidR="00D1398C" w:rsidRPr="00427324">
        <w:t xml:space="preserve">evidence of the limitations of federal law and policies designed to purportedly eliminate these inequities. They explain further, “ . . . our critique with [the incremental change] approach is when community leaders present it as the </w:t>
      </w:r>
      <w:r w:rsidR="00D1398C" w:rsidRPr="00427324">
        <w:rPr>
          <w:b/>
          <w:i/>
        </w:rPr>
        <w:t>sole</w:t>
      </w:r>
      <w:r w:rsidR="00D1398C" w:rsidRPr="00427324">
        <w:t xml:space="preserve"> (emphasis in the original) strategy in the struggle for change. . . . . [the] interest-convergence principle should not be utilized as a justification for an incrementalist strategy of change” (p. 16).</w:t>
      </w:r>
    </w:p>
    <w:p w14:paraId="282B850F" w14:textId="7299DFF7" w:rsidR="00010B34" w:rsidRDefault="00D916C6" w:rsidP="00D916C6">
      <w:pPr>
        <w:ind w:firstLine="720"/>
      </w:pPr>
      <w:r>
        <w:t>Three, t</w:t>
      </w:r>
      <w:r w:rsidR="00342A91" w:rsidRPr="00427324">
        <w:t xml:space="preserve">aking an interest-convergence </w:t>
      </w:r>
      <w:r w:rsidR="006B4947" w:rsidRPr="00427324">
        <w:t>approach can</w:t>
      </w:r>
      <w:r w:rsidR="00342A91" w:rsidRPr="00427324">
        <w:t xml:space="preserve"> </w:t>
      </w:r>
      <w:r w:rsidR="00C3212D">
        <w:t xml:space="preserve">also </w:t>
      </w:r>
      <w:r w:rsidR="00342A91" w:rsidRPr="00427324">
        <w:t>lead to educators</w:t>
      </w:r>
      <w:r w:rsidR="00AE46E1" w:rsidRPr="00427324">
        <w:t xml:space="preserve"> blaming racial inequities on individuals rather than on the “ . . . institutional and systemic racism that exists”</w:t>
      </w:r>
      <w:r w:rsidR="006B4947" w:rsidRPr="00427324">
        <w:t xml:space="preserve"> (p. 15). Thus, Alemán and Alemán insist that educators “ . . . attack society’s embedded racist structures, shifting blame and responsibility away from individuals” (p. 16). </w:t>
      </w:r>
    </w:p>
    <w:p w14:paraId="289C54B6" w14:textId="6A52D59C" w:rsidR="00AE46E1" w:rsidRDefault="00FD3120" w:rsidP="00F378D4">
      <w:pPr>
        <w:ind w:firstLine="720"/>
      </w:pPr>
      <w:r>
        <w:t>In sum, educational leaders must address equity changes by considering how all students could benefit and how students of color are harmed by cu</w:t>
      </w:r>
      <w:r w:rsidR="00010B34">
        <w:t xml:space="preserve">rrent practices. However, at the </w:t>
      </w:r>
      <w:r>
        <w:t xml:space="preserve">same time, </w:t>
      </w:r>
      <w:r w:rsidR="00010B34">
        <w:t xml:space="preserve">leaders must </w:t>
      </w:r>
      <w:r>
        <w:t>keep race and the elimination of racism central to the equity work</w:t>
      </w:r>
      <w:r w:rsidR="00010B34">
        <w:t xml:space="preserve"> and not back down from the difficult racial conversations as a result of this work</w:t>
      </w:r>
      <w:r>
        <w:t xml:space="preserve">, ensure race discussions focus on eliminating structures and systems of racism rather than become mired in blaming </w:t>
      </w:r>
      <w:r>
        <w:lastRenderedPageBreak/>
        <w:t xml:space="preserve">individuals, and understand that interest-convergence is just one strategy among a plethora of strategies for eradicating racism. </w:t>
      </w:r>
    </w:p>
    <w:p w14:paraId="106A8FCE" w14:textId="09DFA042" w:rsidR="0070285B" w:rsidRDefault="00CB62E5" w:rsidP="00F47EFC">
      <w:pPr>
        <w:spacing w:line="240" w:lineRule="auto"/>
      </w:pPr>
      <w:r w:rsidRPr="00427324">
        <w:rPr>
          <w:b/>
        </w:rPr>
        <w:t>Critique</w:t>
      </w:r>
      <w:r w:rsidR="001B166F" w:rsidRPr="00427324">
        <w:rPr>
          <w:b/>
        </w:rPr>
        <w:t xml:space="preserve"> </w:t>
      </w:r>
      <w:r w:rsidR="00F47EFC">
        <w:rPr>
          <w:b/>
        </w:rPr>
        <w:t>of L</w:t>
      </w:r>
      <w:r w:rsidR="0012645B" w:rsidRPr="00427324">
        <w:rPr>
          <w:b/>
        </w:rPr>
        <w:t>iberalism</w:t>
      </w:r>
      <w:r w:rsidR="009E4D45" w:rsidRPr="00427324">
        <w:t>:</w:t>
      </w:r>
      <w:r w:rsidR="00010B34">
        <w:t xml:space="preserve"> </w:t>
      </w:r>
      <w:r w:rsidR="00EB415B" w:rsidRPr="00427324">
        <w:rPr>
          <w:b/>
        </w:rPr>
        <w:t>C</w:t>
      </w:r>
      <w:r w:rsidR="009E4D45" w:rsidRPr="00427324">
        <w:rPr>
          <w:b/>
        </w:rPr>
        <w:t>olorblindness</w:t>
      </w:r>
      <w:r w:rsidR="00F76414">
        <w:rPr>
          <w:b/>
        </w:rPr>
        <w:t xml:space="preserve"> </w:t>
      </w:r>
      <w:r w:rsidR="00F47EFC">
        <w:rPr>
          <w:b/>
        </w:rPr>
        <w:t>and Critique of Equity Policies and P</w:t>
      </w:r>
      <w:r w:rsidR="00681356" w:rsidRPr="00427324">
        <w:rPr>
          <w:b/>
        </w:rPr>
        <w:t>ractices</w:t>
      </w:r>
      <w:r w:rsidR="009E4D45" w:rsidRPr="00427324">
        <w:rPr>
          <w:b/>
        </w:rPr>
        <w:t xml:space="preserve"> </w:t>
      </w:r>
      <w:r w:rsidR="0012645B" w:rsidRPr="00427324">
        <w:t xml:space="preserve"> </w:t>
      </w:r>
    </w:p>
    <w:p w14:paraId="631B8276" w14:textId="77777777" w:rsidR="0070285B" w:rsidRDefault="0070285B" w:rsidP="0070285B">
      <w:pPr>
        <w:spacing w:line="240" w:lineRule="auto"/>
      </w:pPr>
    </w:p>
    <w:p w14:paraId="65DB0AF5" w14:textId="1EDE853A" w:rsidR="00681356" w:rsidRPr="00427324" w:rsidRDefault="009E4D45" w:rsidP="00F378D4">
      <w:pPr>
        <w:ind w:firstLine="720"/>
      </w:pPr>
      <w:r w:rsidRPr="00427324">
        <w:t>CRT</w:t>
      </w:r>
      <w:r w:rsidR="0070285B">
        <w:t xml:space="preserve"> </w:t>
      </w:r>
      <w:r w:rsidRPr="00427324">
        <w:t xml:space="preserve">also critiques liberalism </w:t>
      </w:r>
      <w:r w:rsidR="00494A2F">
        <w:t xml:space="preserve">-- </w:t>
      </w:r>
      <w:r w:rsidR="00EB415B" w:rsidRPr="00427324">
        <w:t>a fifth CRT tenet applied to education</w:t>
      </w:r>
      <w:r w:rsidR="00615E28">
        <w:t>.</w:t>
      </w:r>
      <w:r w:rsidR="00A85A14">
        <w:t xml:space="preserve">  </w:t>
      </w:r>
      <w:r w:rsidR="00EB415B" w:rsidRPr="00427324">
        <w:t>In this section, I focus specifically on concepts rel</w:t>
      </w:r>
      <w:r w:rsidR="00681356" w:rsidRPr="00427324">
        <w:t xml:space="preserve">ated to </w:t>
      </w:r>
      <w:r w:rsidR="00F566DB">
        <w:t xml:space="preserve">liberal ideas of </w:t>
      </w:r>
      <w:r w:rsidR="00681356" w:rsidRPr="00427324">
        <w:t xml:space="preserve">color-blindness and the ways </w:t>
      </w:r>
      <w:r w:rsidR="00103766">
        <w:t xml:space="preserve">liberal </w:t>
      </w:r>
      <w:r w:rsidR="00681356" w:rsidRPr="00427324">
        <w:t>equity policies and practices can perpetuate racial oppression.</w:t>
      </w:r>
    </w:p>
    <w:p w14:paraId="1F403EC2" w14:textId="09B7D012" w:rsidR="00615E28" w:rsidRDefault="00681356" w:rsidP="00F378D4">
      <w:pPr>
        <w:ind w:firstLine="720"/>
      </w:pPr>
      <w:r w:rsidRPr="00427324">
        <w:t>S</w:t>
      </w:r>
      <w:r w:rsidR="00EB415B" w:rsidRPr="00427324">
        <w:t xml:space="preserve">cholars </w:t>
      </w:r>
      <w:r w:rsidR="00453ACB">
        <w:t xml:space="preserve">in educational leadership </w:t>
      </w:r>
      <w:r w:rsidR="00EB415B" w:rsidRPr="00427324">
        <w:t xml:space="preserve">who rely </w:t>
      </w:r>
      <w:r w:rsidR="00C205F4" w:rsidRPr="00427324">
        <w:t xml:space="preserve">on </w:t>
      </w:r>
      <w:r w:rsidR="00EB415B" w:rsidRPr="00427324">
        <w:t>CRT often refer to the problem of color-blindness in race equity work</w:t>
      </w:r>
      <w:r w:rsidR="00E37147">
        <w:t xml:space="preserve"> (Horsford, 2010a</w:t>
      </w:r>
      <w:r w:rsidR="00453ACB">
        <w:t>; Lopez, 2003; Khalifa, Dunbar, &amp; Douglas, 2013; Khalifa, et al. 2014; Valles &amp; Miller, 2010</w:t>
      </w:r>
      <w:r w:rsidR="00E37147">
        <w:t>)</w:t>
      </w:r>
      <w:r w:rsidR="00EB415B" w:rsidRPr="00427324">
        <w:t xml:space="preserve">. </w:t>
      </w:r>
      <w:r w:rsidR="00615E28">
        <w:t xml:space="preserve"> Th</w:t>
      </w:r>
      <w:r w:rsidR="00F76414">
        <w:t>e concept of color-blindness can be</w:t>
      </w:r>
      <w:r w:rsidR="00615E28">
        <w:t xml:space="preserve"> manifested in two ways:  one, when educators claim to not see a student’s color</w:t>
      </w:r>
      <w:r w:rsidR="00453ACB">
        <w:t xml:space="preserve"> or </w:t>
      </w:r>
      <w:r w:rsidR="0062205F">
        <w:t xml:space="preserve">claim that </w:t>
      </w:r>
      <w:r w:rsidR="00453ACB">
        <w:t>race does not matter</w:t>
      </w:r>
      <w:r w:rsidR="00615E28">
        <w:t xml:space="preserve"> and two, when educators do not </w:t>
      </w:r>
      <w:r w:rsidR="000D2830">
        <w:t>realize the ways their school is not race neutral and reflects white culture and in turn, when they expect students of color to assimilate to and blend into the existing white school culture.</w:t>
      </w:r>
    </w:p>
    <w:p w14:paraId="5C2A0DB4" w14:textId="7BA24066" w:rsidR="006C6824" w:rsidRDefault="006C6824" w:rsidP="00F378D4">
      <w:pPr>
        <w:ind w:firstLine="720"/>
      </w:pPr>
      <w:r>
        <w:t xml:space="preserve">Across the CRT in educational leadership literature, five publications analyzed how color-blindness perpetuates racism </w:t>
      </w:r>
      <w:r w:rsidR="0081694D">
        <w:t>initiated by Lopez (2003) who illuminated the color-blindness of traditional political theory. Other studies examined how s</w:t>
      </w:r>
      <w:r>
        <w:t xml:space="preserve">chool leaders </w:t>
      </w:r>
      <w:r w:rsidR="0081694D">
        <w:t>took a color-blind approach to issues such as dem</w:t>
      </w:r>
      <w:r w:rsidR="00D916C6">
        <w:t>ographic change (Evans, 2007) and</w:t>
      </w:r>
      <w:r w:rsidR="0081694D">
        <w:t xml:space="preserve"> closing a majority African American </w:t>
      </w:r>
      <w:r w:rsidR="00CD0637">
        <w:t>high school (Khalifa et al., 201</w:t>
      </w:r>
      <w:r w:rsidR="0081694D">
        <w:t xml:space="preserve">4).  Leaders in both studies </w:t>
      </w:r>
      <w:r>
        <w:t xml:space="preserve">downplayed race </w:t>
      </w:r>
      <w:r w:rsidR="0081694D">
        <w:t>and approached these challenges from a supposedly neutral perspective and denied that race mattered.  In Khalifa et al’s study, the leaders relied on policies and data to avoid race. Yet leaders in both studies</w:t>
      </w:r>
      <w:r>
        <w:t xml:space="preserve"> </w:t>
      </w:r>
      <w:r w:rsidR="0081694D">
        <w:t xml:space="preserve">relied on </w:t>
      </w:r>
      <w:r>
        <w:t>race to perpetuate a deficit perspective of African</w:t>
      </w:r>
      <w:r w:rsidR="0081694D">
        <w:t xml:space="preserve"> American students and families. </w:t>
      </w:r>
      <w:r>
        <w:t xml:space="preserve">Kahlifa, Dunbar, and Douglas (2013) </w:t>
      </w:r>
      <w:r w:rsidR="00D916C6">
        <w:t xml:space="preserve">also </w:t>
      </w:r>
      <w:r>
        <w:t xml:space="preserve">analyzed how high stakes </w:t>
      </w:r>
      <w:r>
        <w:lastRenderedPageBreak/>
        <w:t xml:space="preserve">testing and neoliberal reforms reflect color-blindness in insisting that school reforms are in the best interest of all students. </w:t>
      </w:r>
    </w:p>
    <w:p w14:paraId="69A9B515" w14:textId="70C89350" w:rsidR="00531244" w:rsidRPr="00427324" w:rsidRDefault="000D2830" w:rsidP="00F378D4">
      <w:pPr>
        <w:ind w:firstLine="720"/>
      </w:pPr>
      <w:r>
        <w:t xml:space="preserve">Phrases educators </w:t>
      </w:r>
      <w:r w:rsidR="00E37147">
        <w:t xml:space="preserve">may </w:t>
      </w:r>
      <w:r>
        <w:t>say related to the first example</w:t>
      </w:r>
      <w:r w:rsidR="003A5BF5">
        <w:t xml:space="preserve"> of color blindness</w:t>
      </w:r>
      <w:r>
        <w:t xml:space="preserve"> </w:t>
      </w:r>
      <w:r w:rsidR="00EB415B" w:rsidRPr="00427324">
        <w:t xml:space="preserve">include “I do not see a student’s color.”  “I treat all students the same.” “I hold the same high standard for all my students.” “A student’s race does not matter to me.” </w:t>
      </w:r>
      <w:r w:rsidR="00531244" w:rsidRPr="00427324">
        <w:t xml:space="preserve"> </w:t>
      </w:r>
      <w:r w:rsidR="009D7F75">
        <w:t xml:space="preserve">Marx and Larson (2012) explain that the majority of </w:t>
      </w:r>
      <w:r w:rsidR="00B37D00">
        <w:t xml:space="preserve">educators believe their “color-blind glasses” “. . . </w:t>
      </w:r>
      <w:r w:rsidR="00531244" w:rsidRPr="00427324">
        <w:t>prevent them from seeing any differences among children of varying racial, ethnic, cultural, and linguistic backgrounds</w:t>
      </w:r>
      <w:r w:rsidR="00B37D00">
        <w:t>”</w:t>
      </w:r>
      <w:r w:rsidR="00531244" w:rsidRPr="00427324">
        <w:t xml:space="preserve"> (p. 298)</w:t>
      </w:r>
      <w:r w:rsidR="00B37D00">
        <w:t>.</w:t>
      </w:r>
      <w:r w:rsidR="00F566DB" w:rsidRPr="00F566DB">
        <w:t xml:space="preserve"> </w:t>
      </w:r>
      <w:r w:rsidR="00383CC4">
        <w:t xml:space="preserve">Marx and Larson </w:t>
      </w:r>
      <w:r w:rsidR="00AF4116">
        <w:t>explained</w:t>
      </w:r>
      <w:r w:rsidR="00F566DB">
        <w:t xml:space="preserve"> how </w:t>
      </w:r>
      <w:r w:rsidR="007E0BAC">
        <w:t>p</w:t>
      </w:r>
      <w:r w:rsidR="00F566DB">
        <w:t>rincipal Larson as a white principal initially denied that race mattered, and claimed he was color blind.</w:t>
      </w:r>
      <w:r w:rsidR="00AF4116">
        <w:t xml:space="preserve"> Indeed, </w:t>
      </w:r>
      <w:r w:rsidR="007E0BAC">
        <w:t>p</w:t>
      </w:r>
      <w:r w:rsidR="00AF4116">
        <w:t>rincipal Larson believed, as do many white educators, that claiming to be color-blind is the right thing to do, and to intentionally attend to and to respond to racial differences reflects racist beliefs and practices.</w:t>
      </w:r>
    </w:p>
    <w:p w14:paraId="371BB820" w14:textId="544376FE" w:rsidR="000D2830" w:rsidRDefault="000D2830" w:rsidP="000D2830">
      <w:r>
        <w:t xml:space="preserve"> </w:t>
      </w:r>
      <w:r w:rsidR="00AF4116">
        <w:t>However, t</w:t>
      </w:r>
      <w:r w:rsidR="0059725D" w:rsidRPr="0059725D">
        <w:t>o claim colorblindness, or that race does not matter, or that educators need to treat all students the same and not differently, denies the atrocity of racial inequities in the past and the pervasive racial microagressions, societ</w:t>
      </w:r>
      <w:r w:rsidR="003A5BF5">
        <w:t>al racism, and</w:t>
      </w:r>
      <w:r w:rsidR="0059725D" w:rsidRPr="0059725D">
        <w:t xml:space="preserve"> systemic racism that individuals of color experience on a daily basis and the way racism permeates all aspects of schools</w:t>
      </w:r>
      <w:r w:rsidR="008A2C92">
        <w:t xml:space="preserve"> (Evans, 2007)</w:t>
      </w:r>
      <w:r w:rsidR="0059725D" w:rsidRPr="0059725D">
        <w:t>.</w:t>
      </w:r>
    </w:p>
    <w:p w14:paraId="066F9957" w14:textId="59C867EF" w:rsidR="009F67E5" w:rsidRDefault="00DD7619" w:rsidP="00F378D4">
      <w:pPr>
        <w:ind w:firstLine="720"/>
      </w:pPr>
      <w:r>
        <w:t>E</w:t>
      </w:r>
      <w:r w:rsidR="000D2830">
        <w:t xml:space="preserve">ducators </w:t>
      </w:r>
      <w:r>
        <w:t xml:space="preserve">also </w:t>
      </w:r>
      <w:r w:rsidR="000D2830">
        <w:t xml:space="preserve">manifest colorblindness when they </w:t>
      </w:r>
      <w:r w:rsidR="00A16D67">
        <w:t>remain</w:t>
      </w:r>
      <w:r w:rsidR="000D2830">
        <w:t xml:space="preserve"> unconscious or deny the ways their school reflects white culture. Marx and Larson (2012) explain</w:t>
      </w:r>
      <w:r w:rsidR="00F566DB">
        <w:t xml:space="preserve"> how the majority of U.S. educators</w:t>
      </w:r>
      <w:r w:rsidR="009D7F75" w:rsidRPr="009D7F75">
        <w:t xml:space="preserve"> </w:t>
      </w:r>
      <w:r w:rsidR="009D7F75">
        <w:t xml:space="preserve">are </w:t>
      </w:r>
      <w:r w:rsidR="00AF4116">
        <w:t>“</w:t>
      </w:r>
      <w:r w:rsidR="009F67E5">
        <w:t xml:space="preserve"> . . . </w:t>
      </w:r>
      <w:r w:rsidR="009D7F75">
        <w:t>not cognizant of their Whiteness, nor that of the curriculum and schools within which they work. Rather than recognizing that they work in a cultural/racial/linguistic milieu, many educators believe their own school settings are</w:t>
      </w:r>
      <w:r w:rsidR="009F67E5">
        <w:t xml:space="preserve"> </w:t>
      </w:r>
      <w:r w:rsidR="009D7F75">
        <w:t xml:space="preserve">culture free  . . . </w:t>
      </w:r>
      <w:r w:rsidR="00AF4116">
        <w:t>“</w:t>
      </w:r>
      <w:r w:rsidR="009D7F75">
        <w:t>.</w:t>
      </w:r>
      <w:r w:rsidR="009F67E5">
        <w:t>(p. 293).</w:t>
      </w:r>
      <w:r w:rsidR="009D7F75">
        <w:t xml:space="preserve"> </w:t>
      </w:r>
      <w:r>
        <w:t xml:space="preserve">As a result, </w:t>
      </w:r>
      <w:r w:rsidR="009F67E5">
        <w:t xml:space="preserve">educators expect students of color to “ . . . . blend into the dominant White, English-speaking culture reflected in the school” (p. 293). Thus, when educators </w:t>
      </w:r>
      <w:r w:rsidR="00AF4116">
        <w:t xml:space="preserve">in </w:t>
      </w:r>
      <w:r w:rsidR="007E0BAC">
        <w:t>p</w:t>
      </w:r>
      <w:r w:rsidR="00AF4116">
        <w:t>rincipal Larson’</w:t>
      </w:r>
      <w:r w:rsidR="009F67E5">
        <w:t xml:space="preserve">s school were asked to implement culturally responsive practices that address the needs of Latino </w:t>
      </w:r>
      <w:r w:rsidR="009F67E5">
        <w:lastRenderedPageBreak/>
        <w:t xml:space="preserve">students, </w:t>
      </w:r>
      <w:r w:rsidR="007E0BAC">
        <w:t>p</w:t>
      </w:r>
      <w:r w:rsidR="00AF4116">
        <w:t>rincipal Larson</w:t>
      </w:r>
      <w:r w:rsidR="009F67E5">
        <w:t xml:space="preserve"> and his staff experienced these expectation as “ . . . . vague, hard to achieve” “radical, inappropriate . . . a threat to the core curriculum” “and contrary to the assimilationist climate of the school”(p. 293).</w:t>
      </w:r>
    </w:p>
    <w:p w14:paraId="5344A4D7" w14:textId="47DA5A28" w:rsidR="001F782C" w:rsidRDefault="009F67E5" w:rsidP="00F378D4">
      <w:pPr>
        <w:ind w:firstLine="720"/>
      </w:pPr>
      <w:r>
        <w:t>I</w:t>
      </w:r>
      <w:r w:rsidR="00F76414">
        <w:t>n sum, many educators claim color-blindness</w:t>
      </w:r>
      <w:r w:rsidR="00CC76F6">
        <w:t>,</w:t>
      </w:r>
      <w:r w:rsidR="00F76414">
        <w:t xml:space="preserve"> that they do not see a student’</w:t>
      </w:r>
      <w:r w:rsidR="003A5BF5">
        <w:t>s color</w:t>
      </w:r>
      <w:r w:rsidR="00F76414">
        <w:t xml:space="preserve"> and are unconscious about the ways schools are not racially neutral but reflect white culture.</w:t>
      </w:r>
      <w:r w:rsidR="0052371B">
        <w:t xml:space="preserve">  </w:t>
      </w:r>
      <w:r w:rsidR="00A92E2A">
        <w:t xml:space="preserve">In </w:t>
      </w:r>
      <w:r w:rsidR="001F782C">
        <w:t>Marx and Larson</w:t>
      </w:r>
      <w:r w:rsidR="00A92E2A">
        <w:t>’s</w:t>
      </w:r>
      <w:r w:rsidR="001F782C">
        <w:t xml:space="preserve"> (2012) study, </w:t>
      </w:r>
      <w:r w:rsidR="007E0BAC">
        <w:t>p</w:t>
      </w:r>
      <w:r w:rsidR="00322AC8">
        <w:t xml:space="preserve">rincipal </w:t>
      </w:r>
      <w:r w:rsidR="00AF4116">
        <w:t>Larson’s</w:t>
      </w:r>
      <w:r w:rsidR="00322AC8">
        <w:t xml:space="preserve"> perspective shifted and </w:t>
      </w:r>
      <w:r w:rsidR="002A1367">
        <w:t xml:space="preserve">“Rather than ignoring or denying the presence of  the Latino students  . . . and their cultural and racial group in a colorblind manner,” </w:t>
      </w:r>
      <w:r w:rsidR="007E4A33">
        <w:t>[</w:t>
      </w:r>
      <w:r w:rsidR="007E0BAC">
        <w:t>p</w:t>
      </w:r>
      <w:r w:rsidR="007E4A33">
        <w:t xml:space="preserve">rincipal] </w:t>
      </w:r>
      <w:r w:rsidR="00AF4116">
        <w:t>Larson</w:t>
      </w:r>
      <w:r w:rsidR="002A1367">
        <w:t xml:space="preserve"> sought to get to know the students and their families better. </w:t>
      </w:r>
      <w:r w:rsidR="0039189D">
        <w:t xml:space="preserve">The principal took off his </w:t>
      </w:r>
      <w:r w:rsidR="0039189D" w:rsidRPr="0039189D">
        <w:t xml:space="preserve">color-blind glasses and </w:t>
      </w:r>
      <w:r w:rsidR="0039189D">
        <w:t>“ . . . . recognize[ed]</w:t>
      </w:r>
      <w:r w:rsidR="0039189D" w:rsidRPr="0039189D">
        <w:t xml:space="preserve"> children for who they are: diverse people with diverse backgrounds, experiences, strengths, and weaknesses, qualities that can be built o</w:t>
      </w:r>
      <w:r w:rsidR="00E71654">
        <w:t>n only when they are recognized</w:t>
      </w:r>
      <w:r w:rsidR="00AF4116">
        <w:t>”</w:t>
      </w:r>
      <w:r w:rsidR="0039189D" w:rsidRPr="0039189D">
        <w:t xml:space="preserve"> (p. 298)</w:t>
      </w:r>
      <w:r w:rsidR="00E71654">
        <w:t xml:space="preserve">. </w:t>
      </w:r>
    </w:p>
    <w:p w14:paraId="0B74B54F" w14:textId="0A7F77EF" w:rsidR="00333726" w:rsidRDefault="00F76414" w:rsidP="00F378D4">
      <w:pPr>
        <w:ind w:firstLine="720"/>
      </w:pPr>
      <w:r>
        <w:t xml:space="preserve">Thus, to counter a colorblind perspective, leaders need to know that “not seeing race” or being “colorblind” rather than neutral or positive reflect racist assumptions and beliefs. Leaders need to recognize the races and cultures in their school communities and reach out to families and students and recognize their </w:t>
      </w:r>
      <w:r w:rsidR="003A5BF5">
        <w:t>assets and</w:t>
      </w:r>
      <w:r>
        <w:t xml:space="preserve"> value to the school and </w:t>
      </w:r>
      <w:r w:rsidR="003A5BF5">
        <w:t xml:space="preserve">their </w:t>
      </w:r>
      <w:r>
        <w:t>unique needs. Leaders also need to help staff recognize the ways the school, its culture and practices are not race neutral</w:t>
      </w:r>
      <w:r w:rsidR="008E7387">
        <w:t xml:space="preserve"> </w:t>
      </w:r>
      <w:r>
        <w:t xml:space="preserve"> and reflect white culture</w:t>
      </w:r>
      <w:r w:rsidR="008E7387">
        <w:t xml:space="preserve"> (Valles &amp; Miller, 2010)</w:t>
      </w:r>
      <w:r>
        <w:t>, and the ways they expect students of color to assimilate and blend into t</w:t>
      </w:r>
      <w:r w:rsidR="00E60776">
        <w:t xml:space="preserve">he school. Instead, leaders </w:t>
      </w:r>
      <w:r w:rsidR="0070285B">
        <w:t xml:space="preserve">must </w:t>
      </w:r>
      <w:r w:rsidR="003A5BF5">
        <w:t xml:space="preserve">ensure </w:t>
      </w:r>
      <w:r w:rsidR="00E60776">
        <w:t>that all aspects of the school: the curriculum, culture, structure</w:t>
      </w:r>
      <w:r w:rsidR="008E7387">
        <w:t>, and policies</w:t>
      </w:r>
      <w:r w:rsidR="00E60776">
        <w:t xml:space="preserve"> not only reflect the racial diversity in the school but challenge and eliminate racist assumptions.</w:t>
      </w:r>
    </w:p>
    <w:p w14:paraId="175C4C14" w14:textId="1879B039" w:rsidR="00753469" w:rsidRPr="00427324" w:rsidRDefault="00E60776" w:rsidP="00D916C6">
      <w:pPr>
        <w:ind w:firstLine="720"/>
      </w:pPr>
      <w:r>
        <w:t>In addition to addressing color-blindness, t</w:t>
      </w:r>
      <w:r w:rsidR="00843484" w:rsidRPr="00427324">
        <w:t xml:space="preserve">he </w:t>
      </w:r>
      <w:r w:rsidR="003A5BF5">
        <w:t xml:space="preserve">CRT tenet </w:t>
      </w:r>
      <w:r w:rsidR="00843484" w:rsidRPr="00427324">
        <w:t xml:space="preserve">critique of liberalism </w:t>
      </w:r>
      <w:r w:rsidR="003A5BF5">
        <w:t>also</w:t>
      </w:r>
      <w:r>
        <w:t xml:space="preserve"> </w:t>
      </w:r>
      <w:r w:rsidR="00843484" w:rsidRPr="00427324">
        <w:t xml:space="preserve">suggests that educational leaders </w:t>
      </w:r>
      <w:r w:rsidR="002E2CDF" w:rsidRPr="00427324">
        <w:t xml:space="preserve">be </w:t>
      </w:r>
      <w:r w:rsidR="00904F77" w:rsidRPr="00427324">
        <w:t>critical and discerning about equity policies and practices to ensure tha</w:t>
      </w:r>
      <w:r w:rsidR="002E2CDF" w:rsidRPr="00427324">
        <w:t>t these policies and practices d</w:t>
      </w:r>
      <w:r w:rsidR="00904F77" w:rsidRPr="00427324">
        <w:t xml:space="preserve">o not </w:t>
      </w:r>
      <w:r>
        <w:t>perpetuate racial inequities</w:t>
      </w:r>
      <w:r w:rsidR="0062205F">
        <w:t xml:space="preserve"> (Valles &amp; Miller, </w:t>
      </w:r>
      <w:r w:rsidR="0062205F">
        <w:lastRenderedPageBreak/>
        <w:t>2010)</w:t>
      </w:r>
      <w:r w:rsidR="00900DD4">
        <w:t>. Scholars of CRT in educational leadership literature have demonstrated how Texas “equitable” school finance policy</w:t>
      </w:r>
      <w:r w:rsidR="008E7387">
        <w:t xml:space="preserve"> </w:t>
      </w:r>
      <w:r w:rsidR="00900DD4">
        <w:t>perpet</w:t>
      </w:r>
      <w:r w:rsidR="00453ACB">
        <w:t>uated inequities (Aléman, 2007)</w:t>
      </w:r>
      <w:r w:rsidR="00D916C6">
        <w:t>,</w:t>
      </w:r>
      <w:r w:rsidR="00453ACB">
        <w:t xml:space="preserve"> and</w:t>
      </w:r>
      <w:r w:rsidR="00900DD4">
        <w:t xml:space="preserve"> how</w:t>
      </w:r>
      <w:r w:rsidR="00900DD4" w:rsidRPr="00427324">
        <w:t xml:space="preserve"> desegregation policies and p</w:t>
      </w:r>
      <w:r w:rsidR="00900DD4">
        <w:t xml:space="preserve">ractices </w:t>
      </w:r>
      <w:r w:rsidR="00D916C6">
        <w:t>aimed toward equitable ends can perpetuate</w:t>
      </w:r>
      <w:r w:rsidR="00900DD4">
        <w:t xml:space="preserve"> inequities (André-Bechely, 2005</w:t>
      </w:r>
      <w:r w:rsidR="00D916C6">
        <w:t>; Horsford, 2010a).</w:t>
      </w:r>
      <w:r w:rsidR="00900DD4">
        <w:t xml:space="preserve"> </w:t>
      </w:r>
      <w:r w:rsidR="0043659C" w:rsidRPr="00427324">
        <w:t xml:space="preserve">André-Bechely suggests that leaders for equity must examine how </w:t>
      </w:r>
      <w:r w:rsidR="0043659C">
        <w:t>“</w:t>
      </w:r>
      <w:r w:rsidR="0043659C" w:rsidRPr="00427324">
        <w:t>. . .   the rules and processes that districts institutionalize to bring about access, equity, and equality may serve to hide the very real ways that race and class still support exclusion in our schools.  . . . . (p. 302).</w:t>
      </w:r>
      <w:r w:rsidR="00261B29">
        <w:t xml:space="preserve"> </w:t>
      </w:r>
      <w:r w:rsidR="00753469" w:rsidRPr="00427324">
        <w:t xml:space="preserve">Horsford (2010a) </w:t>
      </w:r>
      <w:r w:rsidR="00D916C6">
        <w:t xml:space="preserve">also </w:t>
      </w:r>
      <w:r w:rsidR="00753469" w:rsidRPr="00427324">
        <w:t>cautions</w:t>
      </w:r>
      <w:r w:rsidR="00A85A14">
        <w:t xml:space="preserve"> </w:t>
      </w:r>
      <w:r w:rsidR="00CC76F6">
        <w:t xml:space="preserve">that </w:t>
      </w:r>
      <w:r w:rsidR="00753469" w:rsidRPr="00427324">
        <w:t xml:space="preserve"> </w:t>
      </w:r>
    </w:p>
    <w:p w14:paraId="4ADF4D78" w14:textId="77777777" w:rsidR="00333726" w:rsidRDefault="00753469" w:rsidP="00333726">
      <w:pPr>
        <w:ind w:left="720"/>
      </w:pPr>
      <w:r w:rsidRPr="00427324">
        <w:t>inclusion programs and initiatives that fail to recognize how race and racism work to maintain hierarchies, allocate resources, and distribute power will not do much to address gaps in student achievement, low school performance, and distrusting s</w:t>
      </w:r>
      <w:r w:rsidR="00333726">
        <w:t>chool communities. (p. 311-312)</w:t>
      </w:r>
    </w:p>
    <w:p w14:paraId="34D61AF5" w14:textId="5540A8CA" w:rsidR="00A16D67" w:rsidRDefault="009F41EB" w:rsidP="00383CC4">
      <w:r>
        <w:t xml:space="preserve">Further, even </w:t>
      </w:r>
      <w:r w:rsidR="00E37147">
        <w:t>effective</w:t>
      </w:r>
      <w:r>
        <w:t xml:space="preserve"> practices such as culturally relevant pedagogy (Ladson-Billings, </w:t>
      </w:r>
      <w:r w:rsidR="00FF3FAB">
        <w:t>1999b</w:t>
      </w:r>
      <w:r>
        <w:t xml:space="preserve">), if not fully understood or implemented properly can fall far short of addressing racism. Ladson-Billings (2014) disappointingly notes, </w:t>
      </w:r>
    </w:p>
    <w:p w14:paraId="63F8F65A" w14:textId="382587C9" w:rsidR="00A16D67" w:rsidRDefault="009F41EB" w:rsidP="00E97970">
      <w:pPr>
        <w:ind w:left="720"/>
      </w:pPr>
      <w:r>
        <w:t xml:space="preserve">What state departments, school districts and individual teachers are now calling `culturally relevant pedagogy’ is often a distortion and corruption of the central </w:t>
      </w:r>
      <w:r w:rsidR="00383CC4">
        <w:t>ideas I attempted to promulgate. T</w:t>
      </w:r>
      <w:r>
        <w:t>he idea that adding some books about people of color, having a classroom Kwanza celebration, or posting `diverse’ images makes one `culturally relevant’ seem to be what the pedagogy has been reduced to</w:t>
      </w:r>
      <w:r w:rsidR="00A16D67">
        <w:t>.</w:t>
      </w:r>
      <w:r>
        <w:t xml:space="preserve"> (p. 82) </w:t>
      </w:r>
    </w:p>
    <w:p w14:paraId="1F609DEA" w14:textId="070EF616" w:rsidR="00FE4163" w:rsidRDefault="00C1359E" w:rsidP="00A16D67">
      <w:r>
        <w:t xml:space="preserve">In the last section of this paper, I discuss </w:t>
      </w:r>
      <w:r w:rsidR="00411D1D">
        <w:t xml:space="preserve">curriculum practices that purport to promote equity such as Universal Design for Learning and the social justice discourse </w:t>
      </w:r>
      <w:r w:rsidR="003439A9">
        <w:t xml:space="preserve">in educational leadership </w:t>
      </w:r>
      <w:r>
        <w:t xml:space="preserve">as </w:t>
      </w:r>
      <w:r w:rsidR="00A92E2A">
        <w:t xml:space="preserve">additional </w:t>
      </w:r>
      <w:r>
        <w:t>equity examples that can perpetuate racism</w:t>
      </w:r>
      <w:r w:rsidR="00411D1D">
        <w:t xml:space="preserve">. </w:t>
      </w:r>
    </w:p>
    <w:p w14:paraId="66A7DE4D" w14:textId="6BF62E87" w:rsidR="003439A9" w:rsidRDefault="003439A9" w:rsidP="00F378D4">
      <w:pPr>
        <w:ind w:firstLine="720"/>
      </w:pPr>
      <w:r>
        <w:lastRenderedPageBreak/>
        <w:t>In sum, the CRT tenet of the critique of liberalism requires leaders to understand how the concept of color-blindness reflects a racist perspective and denies historical racism and the current and pervasiveness of racism</w:t>
      </w:r>
      <w:r w:rsidR="00E113CC">
        <w:t xml:space="preserve">. Further, the critique of liberalism points out how school culture and practices are never race neutral and perpetuate and require students of color to assimilate into the white culture. This CRT tenet also calls on leaders to question and critique liberal and progressive equity work that does not directly address systemic and persistent racism. </w:t>
      </w:r>
    </w:p>
    <w:p w14:paraId="028C04F6" w14:textId="77777777" w:rsidR="00F47EFC" w:rsidRDefault="00165DAB" w:rsidP="00FE4163">
      <w:pPr>
        <w:rPr>
          <w:b/>
        </w:rPr>
      </w:pPr>
      <w:r w:rsidRPr="00427324">
        <w:rPr>
          <w:b/>
        </w:rPr>
        <w:t>Intersecti</w:t>
      </w:r>
      <w:r w:rsidR="00F47EFC">
        <w:rPr>
          <w:b/>
        </w:rPr>
        <w:t>onality</w:t>
      </w:r>
      <w:r w:rsidR="00D44C84" w:rsidRPr="00427324">
        <w:rPr>
          <w:b/>
        </w:rPr>
        <w:t xml:space="preserve"> </w:t>
      </w:r>
    </w:p>
    <w:p w14:paraId="4CCF7B9B" w14:textId="77777777" w:rsidR="00D916C6" w:rsidRDefault="00F108DE" w:rsidP="00F378D4">
      <w:pPr>
        <w:ind w:firstLine="720"/>
      </w:pPr>
      <w:r>
        <w:t xml:space="preserve">Relying on CRT history, </w:t>
      </w:r>
      <w:r w:rsidR="00153947">
        <w:t>I define in</w:t>
      </w:r>
      <w:r w:rsidR="006C1C59">
        <w:t xml:space="preserve">tersectionality </w:t>
      </w:r>
      <w:r w:rsidR="00A73E8D">
        <w:t xml:space="preserve">based </w:t>
      </w:r>
      <w:r w:rsidR="0053009A">
        <w:t>on three</w:t>
      </w:r>
      <w:r w:rsidR="009D5EDD">
        <w:t xml:space="preserve"> considerations:</w:t>
      </w:r>
      <w:r w:rsidR="006C1C59">
        <w:t xml:space="preserve"> o</w:t>
      </w:r>
      <w:r w:rsidR="00153947">
        <w:t>ne is the extent to which scholars address race across races</w:t>
      </w:r>
      <w:r w:rsidR="00252592">
        <w:t xml:space="preserve"> (Solórzano, 1998)</w:t>
      </w:r>
      <w:r w:rsidR="00DB1CCD">
        <w:t>.</w:t>
      </w:r>
      <w:r>
        <w:t xml:space="preserve"> </w:t>
      </w:r>
      <w:r w:rsidR="00C32E86">
        <w:t xml:space="preserve">Moving beyond the black/white racial binary, </w:t>
      </w:r>
      <w:r w:rsidR="00A73E8D" w:rsidRPr="00427324">
        <w:t xml:space="preserve">Crenshaw (2011) describes </w:t>
      </w:r>
      <w:r w:rsidR="00D916C6">
        <w:t>how in the formation of CRT</w:t>
      </w:r>
      <w:r w:rsidR="007B26E5">
        <w:t xml:space="preserve"> scholars addressed race across races. T</w:t>
      </w:r>
      <w:r w:rsidR="00A73E8D" w:rsidRPr="00427324">
        <w:t>he first paper presented for the Alternative Course at the Harvard Law School I previously described</w:t>
      </w:r>
      <w:r w:rsidR="00A73E8D">
        <w:t xml:space="preserve"> cut across racial differences and examined “. . . </w:t>
      </w:r>
      <w:r w:rsidR="00A73E8D" w:rsidRPr="00427324">
        <w:t xml:space="preserve"> a survey of U.S. courts’ treatment of Blacks, Native Americans and Asian Americans” (p. 1282).</w:t>
      </w:r>
      <w:r w:rsidR="006C1C59">
        <w:t xml:space="preserve"> </w:t>
      </w:r>
      <w:r w:rsidR="00667370">
        <w:t xml:space="preserve">That is not to say that studies that only examine </w:t>
      </w:r>
      <w:r w:rsidR="009D5EDD">
        <w:t>one race</w:t>
      </w:r>
      <w:r w:rsidR="00667370">
        <w:t xml:space="preserve"> as most CRT studies in educational leadership do</w:t>
      </w:r>
      <w:r w:rsidR="0053009A">
        <w:t>,</w:t>
      </w:r>
      <w:r w:rsidR="00667370">
        <w:t xml:space="preserve"> are invalid</w:t>
      </w:r>
      <w:r w:rsidR="00602082">
        <w:t xml:space="preserve"> nor needed</w:t>
      </w:r>
      <w:r w:rsidR="009D5EDD">
        <w:t>. This consideration</w:t>
      </w:r>
      <w:r w:rsidR="00385AB1">
        <w:t xml:space="preserve"> </w:t>
      </w:r>
      <w:r w:rsidR="00667370">
        <w:t>draw</w:t>
      </w:r>
      <w:r w:rsidR="00385AB1">
        <w:t>s</w:t>
      </w:r>
      <w:r w:rsidR="00667370">
        <w:t xml:space="preserve"> attention to </w:t>
      </w:r>
      <w:r w:rsidR="00385AB1">
        <w:t xml:space="preserve">analysis </w:t>
      </w:r>
      <w:r w:rsidR="00667370">
        <w:t xml:space="preserve">possibilities </w:t>
      </w:r>
      <w:r w:rsidR="00385AB1">
        <w:t>across races.</w:t>
      </w:r>
    </w:p>
    <w:p w14:paraId="44E4D564" w14:textId="4EC5B7FC" w:rsidR="00A73E8D" w:rsidRDefault="00BD5BB2" w:rsidP="00F378D4">
      <w:pPr>
        <w:ind w:firstLine="720"/>
      </w:pPr>
      <w:r>
        <w:t xml:space="preserve"> </w:t>
      </w:r>
      <w:r w:rsidR="00385AB1">
        <w:t>In the CRT educational leadership publications many add</w:t>
      </w:r>
      <w:r w:rsidR="00DB1CCD">
        <w:t>ress</w:t>
      </w:r>
      <w:r w:rsidR="00385AB1">
        <w:t xml:space="preserve"> </w:t>
      </w:r>
      <w:r w:rsidR="009D5EDD">
        <w:t xml:space="preserve">a singular </w:t>
      </w:r>
      <w:r w:rsidRPr="00427324">
        <w:t>race</w:t>
      </w:r>
      <w:r w:rsidR="00602082">
        <w:t xml:space="preserve"> such as </w:t>
      </w:r>
      <w:r w:rsidRPr="00427324">
        <w:t>African American principals</w:t>
      </w:r>
      <w:r w:rsidR="0066424D">
        <w:t xml:space="preserve"> (</w:t>
      </w:r>
      <w:r w:rsidR="0066424D">
        <w:rPr>
          <w:rFonts w:cs="Times New Roman"/>
          <w:szCs w:val="24"/>
        </w:rPr>
        <w:t>Brown,</w:t>
      </w:r>
      <w:r w:rsidR="009D2E88">
        <w:rPr>
          <w:rFonts w:cs="Times New Roman"/>
          <w:szCs w:val="24"/>
        </w:rPr>
        <w:t xml:space="preserve"> </w:t>
      </w:r>
      <w:r w:rsidR="0066424D">
        <w:rPr>
          <w:rFonts w:cs="Times New Roman"/>
          <w:szCs w:val="24"/>
        </w:rPr>
        <w:t>Beckett, &amp; Beckett</w:t>
      </w:r>
      <w:r w:rsidR="00383CC4">
        <w:rPr>
          <w:rFonts w:cs="Times New Roman"/>
          <w:szCs w:val="24"/>
        </w:rPr>
        <w:t>,</w:t>
      </w:r>
      <w:r w:rsidR="0066424D">
        <w:rPr>
          <w:rFonts w:cs="Times New Roman"/>
          <w:szCs w:val="24"/>
        </w:rPr>
        <w:t xml:space="preserve">2006; </w:t>
      </w:r>
      <w:r w:rsidR="0066424D">
        <w:t xml:space="preserve">Gooden, 2012), African American superintendents </w:t>
      </w:r>
      <w:r w:rsidRPr="00427324">
        <w:t>(Horsford</w:t>
      </w:r>
      <w:r w:rsidR="009D2E88">
        <w:t xml:space="preserve"> &amp; McKenzie 2008; Horsford, </w:t>
      </w:r>
      <w:r w:rsidRPr="00427324">
        <w:t xml:space="preserve">2009, 2010a, b; </w:t>
      </w:r>
      <w:r>
        <w:t xml:space="preserve"> McCray, Wright &amp; Beachum, 200</w:t>
      </w:r>
      <w:r w:rsidR="00602082">
        <w:t>7),</w:t>
      </w:r>
      <w:r w:rsidRPr="00427324">
        <w:t xml:space="preserve"> Latino students (Marx &amp; Larson, 2012 )</w:t>
      </w:r>
      <w:r>
        <w:t xml:space="preserve"> or Latino superintendents </w:t>
      </w:r>
      <w:r w:rsidR="00693C4E">
        <w:t xml:space="preserve">and Latino communities </w:t>
      </w:r>
      <w:r>
        <w:t>(Aléman, 2006</w:t>
      </w:r>
      <w:r w:rsidR="0086121F">
        <w:t xml:space="preserve">, </w:t>
      </w:r>
      <w:r w:rsidR="00693C4E">
        <w:t xml:space="preserve">2007, </w:t>
      </w:r>
      <w:r w:rsidR="0086121F">
        <w:t>2009b</w:t>
      </w:r>
      <w:r>
        <w:t>)</w:t>
      </w:r>
      <w:r w:rsidR="002357BB">
        <w:t xml:space="preserve">. In </w:t>
      </w:r>
      <w:r w:rsidR="002770F0">
        <w:t xml:space="preserve">contrast, </w:t>
      </w:r>
      <w:r w:rsidR="002357BB">
        <w:t xml:space="preserve">other </w:t>
      </w:r>
      <w:r w:rsidR="00ED295B">
        <w:t xml:space="preserve">CRT </w:t>
      </w:r>
      <w:r w:rsidR="002357BB">
        <w:t>scholars</w:t>
      </w:r>
      <w:r w:rsidR="00ED295B">
        <w:t xml:space="preserve"> in educational leadership</w:t>
      </w:r>
      <w:r w:rsidR="002357BB">
        <w:t xml:space="preserve"> have examined the education of African American and Latino youth </w:t>
      </w:r>
      <w:r w:rsidR="00ED295B">
        <w:t>(</w:t>
      </w:r>
      <w:r w:rsidR="002357BB">
        <w:t>Khalifia, Dunbar &amp;</w:t>
      </w:r>
      <w:r w:rsidR="002770F0" w:rsidRPr="00427324">
        <w:t xml:space="preserve"> Douglas</w:t>
      </w:r>
      <w:r w:rsidR="002357BB">
        <w:t xml:space="preserve">, </w:t>
      </w:r>
      <w:r w:rsidR="002770F0" w:rsidRPr="00427324">
        <w:t>2013)</w:t>
      </w:r>
      <w:r w:rsidR="002770F0">
        <w:t xml:space="preserve"> </w:t>
      </w:r>
      <w:r w:rsidR="002357BB">
        <w:t xml:space="preserve">and have studied community responses to the closing of a </w:t>
      </w:r>
      <w:r w:rsidR="002357BB">
        <w:lastRenderedPageBreak/>
        <w:t>predominantly black high school led by an African American principal in a majority Latino community school district with a Latino superintendent</w:t>
      </w:r>
      <w:r w:rsidR="007E0BAC">
        <w:t xml:space="preserve"> (Khalifa, et al., 2014).</w:t>
      </w:r>
    </w:p>
    <w:p w14:paraId="778266F1" w14:textId="7A7A3E99" w:rsidR="0053009A" w:rsidRDefault="0043659C" w:rsidP="00F378D4">
      <w:pPr>
        <w:ind w:firstLine="720"/>
      </w:pPr>
      <w:r>
        <w:t>I</w:t>
      </w:r>
      <w:r w:rsidR="009D5EDD">
        <w:t xml:space="preserve">ntersectionality </w:t>
      </w:r>
      <w:r>
        <w:t xml:space="preserve">also </w:t>
      </w:r>
      <w:r w:rsidR="009D5EDD">
        <w:t xml:space="preserve">considers </w:t>
      </w:r>
      <w:r w:rsidR="006C1C59">
        <w:t xml:space="preserve">the extent to which scholars </w:t>
      </w:r>
      <w:r w:rsidR="009D5EDD">
        <w:t xml:space="preserve">address </w:t>
      </w:r>
      <w:r w:rsidR="006C1C59">
        <w:t>the elimination of racism as a part of a larger project of addressing social justice</w:t>
      </w:r>
      <w:r w:rsidR="005D7E3C">
        <w:t xml:space="preserve"> across differences (Solórzano, 1998)</w:t>
      </w:r>
      <w:r w:rsidR="009F3EEE">
        <w:t>. In doing so, CRT scholars vary to the extent they identify the specific identities of this broader social justice work. F</w:t>
      </w:r>
      <w:r w:rsidR="00A73E8D">
        <w:t>or example, Tate (</w:t>
      </w:r>
      <w:r w:rsidR="00A73E8D" w:rsidRPr="00427324">
        <w:t>1997) document</w:t>
      </w:r>
      <w:r w:rsidR="00A73E8D">
        <w:t>s</w:t>
      </w:r>
      <w:r w:rsidR="00A73E8D" w:rsidRPr="00427324">
        <w:t xml:space="preserve"> the centrality of intersectionality at the inception of the CRT movement. </w:t>
      </w:r>
      <w:r w:rsidR="00A73E8D">
        <w:t xml:space="preserve">He </w:t>
      </w:r>
      <w:r w:rsidR="00A73E8D" w:rsidRPr="00427324">
        <w:t>succinctly summarized</w:t>
      </w:r>
      <w:r w:rsidR="00A73E8D">
        <w:t xml:space="preserve"> across differences and</w:t>
      </w:r>
      <w:r w:rsidR="00A73E8D" w:rsidRPr="00427324">
        <w:t xml:space="preserve"> </w:t>
      </w:r>
      <w:r w:rsidR="00ED295B">
        <w:t>argued</w:t>
      </w:r>
      <w:r w:rsidR="00A73E8D" w:rsidRPr="00427324">
        <w:t xml:space="preserve">, “A major goal of CRT is the elimination of racial oppression as part of the larger goal of eradicating all forms of oppression. . . . ” </w:t>
      </w:r>
      <w:r w:rsidR="00A73E8D">
        <w:t xml:space="preserve">(cited in Tate, 1997, p. 234). </w:t>
      </w:r>
      <w:r w:rsidR="00F53F1D">
        <w:t>When describing “</w:t>
      </w:r>
      <w:r w:rsidR="00F53F1D" w:rsidRPr="00427324">
        <w:t>A Commitment to Social Justice” (p. 7)</w:t>
      </w:r>
      <w:r w:rsidR="00F53F1D">
        <w:t xml:space="preserve"> as a CRT</w:t>
      </w:r>
      <w:r w:rsidR="00F53F1D" w:rsidRPr="00427324">
        <w:t xml:space="preserve"> tenet</w:t>
      </w:r>
      <w:r w:rsidR="00F53F1D">
        <w:t>,</w:t>
      </w:r>
      <w:r w:rsidR="00F53F1D" w:rsidRPr="00427324">
        <w:t xml:space="preserve"> Solórzano </w:t>
      </w:r>
      <w:r w:rsidR="00F53F1D">
        <w:t>(1997) explained</w:t>
      </w:r>
      <w:r w:rsidR="00F53F1D" w:rsidRPr="00427324">
        <w:t>, “In the critical race theorist’s struggle toward social justice, the abolition of racism or racial subordination is part of the broader goal of ending other forms of subordination such as gender, class, a</w:t>
      </w:r>
      <w:r w:rsidR="0053009A">
        <w:t>nd sexual orientation” (p. 7). Thus, the first two</w:t>
      </w:r>
      <w:r w:rsidR="009D5EDD">
        <w:t xml:space="preserve"> intersectionality considerations</w:t>
      </w:r>
      <w:r w:rsidR="0053009A">
        <w:t xml:space="preserve"> are conceptual building blocks</w:t>
      </w:r>
      <w:r w:rsidR="00DB1CCD">
        <w:t xml:space="preserve"> for </w:t>
      </w:r>
      <w:r w:rsidR="0053009A">
        <w:t>intersectionality. That is,</w:t>
      </w:r>
      <w:r w:rsidR="0053009A" w:rsidRPr="0053009A">
        <w:t xml:space="preserve"> </w:t>
      </w:r>
      <w:r w:rsidR="0053009A">
        <w:t xml:space="preserve">a CRT scholar cannot address the intersectionality of race with other identities if other identities </w:t>
      </w:r>
      <w:r w:rsidR="00DB1CCD">
        <w:t xml:space="preserve">in addition to race </w:t>
      </w:r>
      <w:r w:rsidR="00C32E86">
        <w:t xml:space="preserve">and across races </w:t>
      </w:r>
      <w:r w:rsidR="0053009A">
        <w:t>are not acknowledged in the first place.</w:t>
      </w:r>
    </w:p>
    <w:p w14:paraId="271E46E9" w14:textId="12300DC0" w:rsidR="004A1E0F" w:rsidRDefault="009D5EDD" w:rsidP="00F378D4">
      <w:pPr>
        <w:ind w:firstLine="720"/>
      </w:pPr>
      <w:r>
        <w:t xml:space="preserve">A third intersectionality consideration </w:t>
      </w:r>
      <w:r w:rsidR="006C1C59">
        <w:t>represents the typical definition of intersectionality which is the extent to which CRT scholars address race and its intersections with other identities such as social class, language, ability, sexuality, and gender identity/expression</w:t>
      </w:r>
      <w:r w:rsidR="00487BEA">
        <w:t xml:space="preserve"> for the purpose of revealing oppressions that are hidden when examining just </w:t>
      </w:r>
      <w:r w:rsidR="00ED295B">
        <w:t>racial</w:t>
      </w:r>
      <w:r w:rsidR="00487BEA">
        <w:t xml:space="preserve"> identity</w:t>
      </w:r>
      <w:r w:rsidR="00C32E86">
        <w:t xml:space="preserve"> (Crenshaw</w:t>
      </w:r>
      <w:r w:rsidR="002A51F0">
        <w:t>, 1988</w:t>
      </w:r>
      <w:r w:rsidR="00C32E86">
        <w:t xml:space="preserve">).  </w:t>
      </w:r>
      <w:r w:rsidR="0036436D">
        <w:t xml:space="preserve">This intersectionality consideration arose from the beginnings of </w:t>
      </w:r>
      <w:r w:rsidR="00C32E86">
        <w:t xml:space="preserve">CRT </w:t>
      </w:r>
      <w:r w:rsidR="0036436D">
        <w:t>with</w:t>
      </w:r>
      <w:r w:rsidR="0053009A">
        <w:t xml:space="preserve"> the emergence of Feminist Crit in CLS</w:t>
      </w:r>
      <w:r w:rsidR="0053009A" w:rsidRPr="00427324">
        <w:t xml:space="preserve"> (Crenshaw, 2011).  Crenshaw noted that considerations of gender formed the roots of CRT</w:t>
      </w:r>
      <w:r w:rsidR="00D916C6">
        <w:t>.</w:t>
      </w:r>
      <w:r w:rsidR="00383CC4">
        <w:t xml:space="preserve"> </w:t>
      </w:r>
      <w:r w:rsidR="00775C69" w:rsidRPr="00427324">
        <w:t xml:space="preserve">Crenshaw </w:t>
      </w:r>
      <w:r w:rsidR="00775C69">
        <w:t>also</w:t>
      </w:r>
      <w:r w:rsidR="003E401D">
        <w:t xml:space="preserve"> described how </w:t>
      </w:r>
      <w:r w:rsidR="00775C69" w:rsidRPr="00427324">
        <w:t>questions about the intersectio</w:t>
      </w:r>
      <w:r w:rsidR="00F277DE">
        <w:t xml:space="preserve">n of race with </w:t>
      </w:r>
      <w:r w:rsidR="00F277DE">
        <w:lastRenderedPageBreak/>
        <w:t>other identities</w:t>
      </w:r>
      <w:r w:rsidR="00775C69" w:rsidRPr="00427324">
        <w:t xml:space="preserve"> and the development of LatCrit and QueerCrit were debated</w:t>
      </w:r>
      <w:r w:rsidR="003E401D">
        <w:t xml:space="preserve"> from the beginning of the CRT movement.</w:t>
      </w:r>
      <w:r w:rsidR="00775C69">
        <w:t xml:space="preserve"> </w:t>
      </w:r>
    </w:p>
    <w:p w14:paraId="16A06F08" w14:textId="57311C0C" w:rsidR="00602082" w:rsidRDefault="005A3B99" w:rsidP="00F378D4">
      <w:pPr>
        <w:ind w:firstLine="720"/>
      </w:pPr>
      <w:r>
        <w:t>T</w:t>
      </w:r>
      <w:r w:rsidR="009D5EDD">
        <w:t>he CRT in educational leadership literature varies</w:t>
      </w:r>
      <w:r w:rsidR="00F108DE">
        <w:t xml:space="preserve"> to the extent </w:t>
      </w:r>
      <w:r w:rsidR="00F277DE">
        <w:t>to</w:t>
      </w:r>
      <w:r w:rsidR="009D5EDD">
        <w:t xml:space="preserve"> </w:t>
      </w:r>
      <w:r w:rsidR="00F108DE">
        <w:t xml:space="preserve">which </w:t>
      </w:r>
      <w:r w:rsidR="009D5EDD">
        <w:t xml:space="preserve">it considers </w:t>
      </w:r>
      <w:r w:rsidR="00F108DE">
        <w:t>other identities that intersect with race</w:t>
      </w:r>
      <w:r>
        <w:t xml:space="preserve"> with some scholars addressing </w:t>
      </w:r>
      <w:r w:rsidRPr="00427324">
        <w:t>race and social class (Alemán, 2007; Polla</w:t>
      </w:r>
      <w:r>
        <w:t xml:space="preserve">ck &amp; Zirkel, 2013; </w:t>
      </w:r>
      <w:r w:rsidR="00D916C6">
        <w:t xml:space="preserve">Sherman, 2008; </w:t>
      </w:r>
      <w:r>
        <w:t>Stovall, 2004</w:t>
      </w:r>
      <w:r w:rsidRPr="00427324">
        <w:t xml:space="preserve">), </w:t>
      </w:r>
      <w:r w:rsidR="005478C8">
        <w:t>race and gender (</w:t>
      </w:r>
      <w:r w:rsidR="00D916C6">
        <w:t xml:space="preserve">Knaus, 2014; </w:t>
      </w:r>
      <w:r w:rsidR="005478C8">
        <w:t>Valles &amp; Miller,2010)</w:t>
      </w:r>
      <w:r w:rsidR="002C1317">
        <w:t xml:space="preserve">, </w:t>
      </w:r>
      <w:r w:rsidR="00D916C6">
        <w:t xml:space="preserve">and </w:t>
      </w:r>
      <w:r w:rsidR="0036436D">
        <w:t xml:space="preserve"> </w:t>
      </w:r>
      <w:r w:rsidRPr="00427324">
        <w:t>race, class, and gender (André-Bechley, 2005;</w:t>
      </w:r>
      <w:r w:rsidR="002770F0">
        <w:rPr>
          <w:rFonts w:cs="Times New Roman"/>
          <w:szCs w:val="24"/>
        </w:rPr>
        <w:t>.</w:t>
      </w:r>
      <w:r w:rsidRPr="00427324">
        <w:t>Evans, 2007)</w:t>
      </w:r>
      <w:r w:rsidR="006E05FA">
        <w:t>. Ju</w:t>
      </w:r>
      <w:r w:rsidR="00D916C6">
        <w:t>st three</w:t>
      </w:r>
      <w:r w:rsidR="00FB70C4">
        <w:t xml:space="preserve"> publications addressed intersectionality across </w:t>
      </w:r>
      <w:r w:rsidR="00FB70C4" w:rsidRPr="00427324">
        <w:t xml:space="preserve">race, class, gender, </w:t>
      </w:r>
      <w:r w:rsidR="00FB70C4">
        <w:t xml:space="preserve">and </w:t>
      </w:r>
      <w:r w:rsidR="00FB70C4" w:rsidRPr="00427324">
        <w:t xml:space="preserve">sexual </w:t>
      </w:r>
      <w:r w:rsidR="00FB70C4">
        <w:t>identity</w:t>
      </w:r>
      <w:r w:rsidR="00FB70C4" w:rsidRPr="00427324">
        <w:t xml:space="preserve"> (Lopez 2</w:t>
      </w:r>
      <w:r w:rsidR="00641B6E">
        <w:t>00</w:t>
      </w:r>
      <w:r w:rsidR="00602082">
        <w:t>3; Parker &amp; Villalpando, 2007</w:t>
      </w:r>
      <w:r w:rsidR="00D916C6">
        <w:t>; Santamaría, 2014</w:t>
      </w:r>
      <w:r w:rsidR="00602082">
        <w:t xml:space="preserve">) and in addition to these identities only one publication included disability (Theoharis &amp; Haddix, 2011). </w:t>
      </w:r>
    </w:p>
    <w:p w14:paraId="1C8C7CB5" w14:textId="0FD15739" w:rsidR="00877A47" w:rsidRDefault="00430C8A" w:rsidP="00F378D4">
      <w:pPr>
        <w:ind w:firstLine="720"/>
      </w:pPr>
      <w:r>
        <w:t xml:space="preserve">When considering </w:t>
      </w:r>
      <w:r w:rsidR="00803D01">
        <w:t xml:space="preserve">the CRT tenet of </w:t>
      </w:r>
      <w:r>
        <w:t>intersectionality</w:t>
      </w:r>
      <w:r w:rsidR="00803D01">
        <w:t xml:space="preserve"> across legal studies, education, and educational leadership for</w:t>
      </w:r>
      <w:r w:rsidR="00672F77">
        <w:t xml:space="preserve"> </w:t>
      </w:r>
      <w:r w:rsidR="00803D01">
        <w:t>p</w:t>
      </w:r>
      <w:r>
        <w:t xml:space="preserve">ractice, </w:t>
      </w:r>
      <w:r w:rsidR="005862C4" w:rsidRPr="00427324">
        <w:t>p</w:t>
      </w:r>
      <w:r w:rsidR="00D44C84" w:rsidRPr="00427324">
        <w:t>ublic school leaders cannot pick and choose which students they will lead in their schools or which typically marginalized students they will attend to (</w:t>
      </w:r>
      <w:r w:rsidR="005136BA">
        <w:t>Dantley, Beachum, &amp; McCray, 2009</w:t>
      </w:r>
      <w:r w:rsidR="00D44C84" w:rsidRPr="00427324">
        <w:t>). While some leaders may hold more expertise in some aspects of identity and difference than others-- (e.g. a leader may have expertise in facilitating inclusive practices for students with disabilities but not be as knowledgeable about ways to integrate students who are bilingual)—to lead equitable schools and districts, leaders must continuously work toward such expertise across student differences and their intersections (</w:t>
      </w:r>
      <w:r w:rsidR="00542642">
        <w:t>Capper &amp; Young</w:t>
      </w:r>
      <w:r w:rsidR="00D44C84" w:rsidRPr="00427324">
        <w:t xml:space="preserve">, 2014).  </w:t>
      </w:r>
    </w:p>
    <w:p w14:paraId="5498FA81" w14:textId="022DFE70" w:rsidR="00333726" w:rsidRDefault="00E41B7F" w:rsidP="00F378D4">
      <w:pPr>
        <w:ind w:firstLine="720"/>
      </w:pPr>
      <w:r>
        <w:t>A</w:t>
      </w:r>
      <w:r w:rsidR="00D44C84" w:rsidRPr="00427324">
        <w:t xml:space="preserve">s leaders and teachers of literally all students in their schools, school leaders also cannot responsibly delegate to or rely on others, or assume others will equitably lead typically marginalized students in their schools. For example, principals cannot </w:t>
      </w:r>
      <w:r w:rsidR="00DD24E2">
        <w:t xml:space="preserve">necessarily </w:t>
      </w:r>
      <w:r w:rsidR="00D44C84" w:rsidRPr="00427324">
        <w:t>rely on special education teachers or leaders to lead proactive, inclusive practices for students with disabilities because these individuals may be the mo</w:t>
      </w:r>
      <w:r w:rsidR="00CD0637">
        <w:t>st resistant to such practices (Capper &amp; Frattura, 2008</w:t>
      </w:r>
      <w:r w:rsidR="00145993">
        <w:t>)</w:t>
      </w:r>
      <w:r w:rsidR="00D44C84" w:rsidRPr="00427324">
        <w:t xml:space="preserve">.  </w:t>
      </w:r>
      <w:r w:rsidR="00152307" w:rsidRPr="00427324">
        <w:lastRenderedPageBreak/>
        <w:t>Therefore, leaders need to be engaged in learning the knowledge and skills necessary to confidently lead across student differences and their intersections.</w:t>
      </w:r>
      <w:r w:rsidR="00943785" w:rsidRPr="00427324">
        <w:t xml:space="preserve"> </w:t>
      </w:r>
      <w:r w:rsidR="00623033">
        <w:t xml:space="preserve"> </w:t>
      </w:r>
      <w:r w:rsidR="00DD24E2">
        <w:t xml:space="preserve">As illustrated </w:t>
      </w:r>
      <w:r w:rsidR="00623033">
        <w:t>i</w:t>
      </w:r>
      <w:r w:rsidR="009F6473">
        <w:t xml:space="preserve">n the </w:t>
      </w:r>
      <w:r w:rsidR="00943785" w:rsidRPr="00427324">
        <w:t>Marx and Larson (2012)</w:t>
      </w:r>
      <w:r w:rsidR="009F6473">
        <w:t xml:space="preserve"> study, principal</w:t>
      </w:r>
      <w:r w:rsidR="00383CC4">
        <w:t xml:space="preserve"> </w:t>
      </w:r>
      <w:r w:rsidR="00943785" w:rsidRPr="00427324">
        <w:t xml:space="preserve">Larson sought the assistance of Marx (a university researcher) to help him improve the educational experience of Latino students. </w:t>
      </w:r>
      <w:r w:rsidR="00623033">
        <w:t>T</w:t>
      </w:r>
      <w:r w:rsidR="00943785" w:rsidRPr="00427324">
        <w:t>hough he employed a b</w:t>
      </w:r>
      <w:r w:rsidR="00623033">
        <w:t xml:space="preserve">ilingual teacher at his school </w:t>
      </w:r>
      <w:r w:rsidR="00943785" w:rsidRPr="00427324">
        <w:t>and bilingual/ESL services were provided at the district level</w:t>
      </w:r>
      <w:r w:rsidR="0021476D" w:rsidRPr="00427324">
        <w:t xml:space="preserve">, </w:t>
      </w:r>
      <w:r w:rsidR="00943785" w:rsidRPr="00427324">
        <w:t>he sought to strengthen his expertise in the education of Latino students and to take full responsibility fo</w:t>
      </w:r>
      <w:r w:rsidR="00677C74">
        <w:t>r this effort</w:t>
      </w:r>
      <w:r w:rsidR="00246C99" w:rsidRPr="00427324">
        <w:t xml:space="preserve"> rather tha</w:t>
      </w:r>
      <w:r w:rsidR="00943785" w:rsidRPr="00427324">
        <w:t xml:space="preserve">n delegate that responsibility to the ESL personnel in his school or district. </w:t>
      </w:r>
    </w:p>
    <w:p w14:paraId="0BCEFD09" w14:textId="6EDE1073" w:rsidR="00333726" w:rsidRDefault="00E41B7F" w:rsidP="00F378D4">
      <w:pPr>
        <w:ind w:firstLine="720"/>
      </w:pPr>
      <w:r>
        <w:t>S</w:t>
      </w:r>
      <w:r w:rsidR="00D44C84" w:rsidRPr="00427324">
        <w:t xml:space="preserve">chool leaders must </w:t>
      </w:r>
      <w:r>
        <w:t xml:space="preserve">also </w:t>
      </w:r>
      <w:r w:rsidR="00D44C84" w:rsidRPr="00427324">
        <w:t>attend to the intersecti</w:t>
      </w:r>
      <w:r w:rsidR="00145993">
        <w:t>ons of identity within students which requires knowledge and expertise across identities and associated policies and practices.</w:t>
      </w:r>
      <w:r w:rsidR="00D44C84" w:rsidRPr="00427324">
        <w:t xml:space="preserve"> For example, in most schools, African-American males are over-represe</w:t>
      </w:r>
      <w:r w:rsidR="00145993">
        <w:t>nted in special education</w:t>
      </w:r>
      <w:r w:rsidR="007A47D8">
        <w:t xml:space="preserve"> (</w:t>
      </w:r>
      <w:r w:rsidR="007A47D8" w:rsidRPr="007A47D8">
        <w:rPr>
          <w:rFonts w:cs="Times New Roman"/>
          <w:szCs w:val="24"/>
        </w:rPr>
        <w:t xml:space="preserve">Artiles, </w:t>
      </w:r>
      <w:r w:rsidR="007A47D8">
        <w:rPr>
          <w:rFonts w:cs="Times New Roman"/>
          <w:szCs w:val="24"/>
        </w:rPr>
        <w:t xml:space="preserve"> Kozleski</w:t>
      </w:r>
      <w:r w:rsidR="007A47D8" w:rsidRPr="007A47D8">
        <w:rPr>
          <w:rFonts w:cs="Times New Roman"/>
          <w:szCs w:val="24"/>
        </w:rPr>
        <w:t>, Trent, Osher, &amp; Ortiz</w:t>
      </w:r>
      <w:r w:rsidR="007A47D8">
        <w:rPr>
          <w:rFonts w:cs="Times New Roman"/>
          <w:szCs w:val="24"/>
        </w:rPr>
        <w:t>, 2008).</w:t>
      </w:r>
      <w:r w:rsidR="00D44C84" w:rsidRPr="00427324">
        <w:t xml:space="preserve"> </w:t>
      </w:r>
      <w:r w:rsidR="00E46DA8">
        <w:t xml:space="preserve">Thus, leaders need to strengthen the core curriculum in </w:t>
      </w:r>
      <w:r w:rsidR="00DD24E2">
        <w:t xml:space="preserve">rigorous </w:t>
      </w:r>
      <w:r w:rsidR="00E46DA8">
        <w:t>culturally responsive ways to reduce special education referrals for African American students.</w:t>
      </w:r>
      <w:r w:rsidR="00D44C84" w:rsidRPr="00427324">
        <w:t xml:space="preserve"> Though research shows that Gay Straight Alliances</w:t>
      </w:r>
      <w:r w:rsidR="00145993">
        <w:t xml:space="preserve"> (GSA)</w:t>
      </w:r>
      <w:r w:rsidR="00D44C84" w:rsidRPr="00427324">
        <w:t xml:space="preserve"> in schools help improve student attendance and achievement and decrease harassment (</w:t>
      </w:r>
      <w:r w:rsidR="00361F38" w:rsidRPr="00361F38">
        <w:t>Kosciw, Greytak, Bartkiewicz, Boesen, &amp; Palmer (2012</w:t>
      </w:r>
      <w:r w:rsidR="00D44C84" w:rsidRPr="00427324">
        <w:t xml:space="preserve">), </w:t>
      </w:r>
      <w:r w:rsidR="00145993">
        <w:t>GSA’s are less effective for students of color who are lesbian, gay, bisexual, or transgender (LGBT) who may need different forms of support</w:t>
      </w:r>
      <w:r w:rsidR="00D44C84" w:rsidRPr="00427324">
        <w:t xml:space="preserve"> </w:t>
      </w:r>
      <w:r w:rsidR="00145993">
        <w:t>(Pritchard, 2013)</w:t>
      </w:r>
      <w:r w:rsidR="00D44C84" w:rsidRPr="00427324">
        <w:t>.</w:t>
      </w:r>
      <w:r w:rsidR="00145993">
        <w:t xml:space="preserve"> Thus, in this case, leaders require knowledge about the benefits of polici</w:t>
      </w:r>
      <w:r w:rsidR="0070285B">
        <w:t>es and practices for LGBT youth</w:t>
      </w:r>
      <w:r w:rsidR="00145993">
        <w:t xml:space="preserve"> and also knowledge about the unique needs of LGBT youth of color.</w:t>
      </w:r>
    </w:p>
    <w:p w14:paraId="1ECDF167" w14:textId="6D653A49" w:rsidR="00333726" w:rsidRDefault="007D07DB" w:rsidP="00F378D4">
      <w:pPr>
        <w:ind w:firstLine="720"/>
      </w:pPr>
      <w:r>
        <w:t xml:space="preserve">Leaders can address intersectionality a third way by ensuring equity policies and practices that may have originally been designed for specific student differences can benefit a range of student needs. </w:t>
      </w:r>
      <w:r w:rsidR="00246C99" w:rsidRPr="00427324">
        <w:t xml:space="preserve">For example, many scholars and educators recognize Universal Design for Learning (UDL) as </w:t>
      </w:r>
      <w:r w:rsidR="00DD24E2">
        <w:t xml:space="preserve">an </w:t>
      </w:r>
      <w:r w:rsidR="00246C99" w:rsidRPr="00427324">
        <w:t>effective means for general education teachers to address the range of student learning needs in their classrooms</w:t>
      </w:r>
      <w:r>
        <w:t xml:space="preserve">, particularly </w:t>
      </w:r>
      <w:r w:rsidR="00794BE1">
        <w:t xml:space="preserve">for </w:t>
      </w:r>
      <w:r>
        <w:t>students with disabilities</w:t>
      </w:r>
      <w:r w:rsidR="00D6322D">
        <w:t xml:space="preserve"> (Meyer, </w:t>
      </w:r>
      <w:r w:rsidR="00D6322D">
        <w:lastRenderedPageBreak/>
        <w:t>Rose, Gordon, 2014)</w:t>
      </w:r>
      <w:r w:rsidR="00246C99" w:rsidRPr="00427324">
        <w:t>. UDL requires teacher</w:t>
      </w:r>
      <w:r w:rsidR="0070285B">
        <w:t>s</w:t>
      </w:r>
      <w:r w:rsidR="00246C99" w:rsidRPr="00427324">
        <w:t xml:space="preserve"> to construct the curriculum and instruction for the range of student learner needs from </w:t>
      </w:r>
      <w:r>
        <w:t xml:space="preserve">inception, </w:t>
      </w:r>
      <w:r w:rsidR="00246C99" w:rsidRPr="00427324">
        <w:t xml:space="preserve">rather than modifying existing curriculum for various student needs. </w:t>
      </w:r>
      <w:r w:rsidR="00415E69" w:rsidRPr="00427324">
        <w:t>Similarly, designing a curriculum from the beginning</w:t>
      </w:r>
      <w:r w:rsidR="00794BE1">
        <w:t xml:space="preserve"> for the</w:t>
      </w:r>
      <w:r w:rsidR="00415E69" w:rsidRPr="00427324">
        <w:t xml:space="preserve"> entire range of learner needs in a classroom benefits a wide range of student needs in the classroom</w:t>
      </w:r>
      <w:r w:rsidR="00794BE1">
        <w:t>,</w:t>
      </w:r>
      <w:r w:rsidR="00415E69" w:rsidRPr="00427324">
        <w:t xml:space="preserve"> not ju</w:t>
      </w:r>
      <w:r w:rsidR="00333726">
        <w:t xml:space="preserve">st students with disabilities. </w:t>
      </w:r>
      <w:r w:rsidR="00EA38DD">
        <w:t>However, in general, the scholarship and application of UDL remains silent about addressing</w:t>
      </w:r>
      <w:r w:rsidR="00DD24E2">
        <w:t xml:space="preserve"> the needs of students of color (Gar</w:t>
      </w:r>
      <w:r w:rsidR="009D2E88">
        <w:t>d</w:t>
      </w:r>
      <w:r w:rsidR="00DD24E2">
        <w:t>eren</w:t>
      </w:r>
      <w:r w:rsidR="007E523B">
        <w:t xml:space="preserve"> </w:t>
      </w:r>
      <w:r w:rsidR="00DD24E2">
        <w:t xml:space="preserve">&amp;Whittaker, 2006). </w:t>
      </w:r>
    </w:p>
    <w:p w14:paraId="5DB2B98F" w14:textId="50AE3BAA" w:rsidR="00794BE1" w:rsidRDefault="00794BE1" w:rsidP="00F378D4">
      <w:pPr>
        <w:ind w:firstLine="720"/>
      </w:pPr>
      <w:r>
        <w:t>At the s</w:t>
      </w:r>
      <w:r w:rsidR="004B0A9A">
        <w:t>ame time, scholars have developed culturally relevant and culturally sustaining pedagogy to meet the needs of students of color. Ladson-Bi</w:t>
      </w:r>
      <w:r w:rsidR="00B70C4A">
        <w:t>llings (2014</w:t>
      </w:r>
      <w:r w:rsidR="004B0A9A">
        <w:t xml:space="preserve">) points out that this pedagogy can and must also </w:t>
      </w:r>
      <w:r w:rsidR="00EA38DD">
        <w:t xml:space="preserve">help students “ . . . in the mainstream to develop the kinds of skills that will allow them to critique the very basis of their privilege and advantage” (p. 83). Related to intersectionality, however, scholars and practitioners of culturally relevant pedagogy do not </w:t>
      </w:r>
      <w:r w:rsidR="00DD24E2">
        <w:t xml:space="preserve">generally </w:t>
      </w:r>
      <w:r w:rsidR="00EA38DD">
        <w:t xml:space="preserve">consider students with disabilities. </w:t>
      </w:r>
      <w:r w:rsidR="00333726">
        <w:t xml:space="preserve">     </w:t>
      </w:r>
    </w:p>
    <w:p w14:paraId="2C85852F" w14:textId="47B0ECA6" w:rsidR="00246C99" w:rsidRPr="00427324" w:rsidRDefault="00803D01" w:rsidP="00F378D4">
      <w:pPr>
        <w:ind w:firstLine="720"/>
      </w:pPr>
      <w:r>
        <w:t>Related</w:t>
      </w:r>
      <w:r w:rsidR="007E523B">
        <w:t xml:space="preserve">, </w:t>
      </w:r>
      <w:r w:rsidR="00EA38DD">
        <w:t>Santamaría (2009)</w:t>
      </w:r>
      <w:r w:rsidR="009E290F" w:rsidRPr="00427324">
        <w:t xml:space="preserve"> discusses how </w:t>
      </w:r>
      <w:r w:rsidR="00EA38DD">
        <w:t>culturally responsive teaching fails</w:t>
      </w:r>
      <w:r w:rsidR="009E290F" w:rsidRPr="00427324">
        <w:t xml:space="preserve"> to address the unique needs of students who are ELL.</w:t>
      </w:r>
      <w:r w:rsidR="007B3325" w:rsidRPr="00427324">
        <w:t xml:space="preserve"> </w:t>
      </w:r>
      <w:r w:rsidR="00EA38DD">
        <w:t xml:space="preserve">She </w:t>
      </w:r>
      <w:r w:rsidR="005D0D18">
        <w:t>examined</w:t>
      </w:r>
      <w:r w:rsidR="007B3325" w:rsidRPr="00427324">
        <w:t xml:space="preserve"> how differentiated instruction could address the needs of students who are culturally and linguistically diverse. </w:t>
      </w:r>
      <w:r w:rsidR="00EA38DD">
        <w:t xml:space="preserve">However, she found in her study that teachers implemented </w:t>
      </w:r>
      <w:r w:rsidR="00D8240A">
        <w:t>differentiated ins</w:t>
      </w:r>
      <w:r w:rsidR="00EA38DD">
        <w:t>truction</w:t>
      </w:r>
      <w:r w:rsidR="00D8240A">
        <w:t xml:space="preserve"> which attends to academic diversity</w:t>
      </w:r>
      <w:r w:rsidR="00EA38DD">
        <w:t xml:space="preserve"> </w:t>
      </w:r>
      <w:r w:rsidR="00D8240A">
        <w:t>without substantive attention to the cultural needs of the students</w:t>
      </w:r>
      <w:r w:rsidR="007B3325" w:rsidRPr="00427324">
        <w:t>, resulting in what she terms “colorb</w:t>
      </w:r>
      <w:r w:rsidR="00D8240A">
        <w:t>lind pedagogy</w:t>
      </w:r>
      <w:r w:rsidR="00333726">
        <w:t xml:space="preserve">”  </w:t>
      </w:r>
      <w:r w:rsidR="007B3325" w:rsidRPr="00427324">
        <w:t>(p. 240)</w:t>
      </w:r>
      <w:r w:rsidR="00D8240A">
        <w:t>.</w:t>
      </w:r>
    </w:p>
    <w:p w14:paraId="19531493" w14:textId="5B87E42D" w:rsidR="00AA5E51" w:rsidRDefault="001B79B5" w:rsidP="00F378D4">
      <w:pPr>
        <w:ind w:firstLine="720"/>
      </w:pPr>
      <w:r>
        <w:t>In sum, t</w:t>
      </w:r>
      <w:r w:rsidR="005D0D18">
        <w:t xml:space="preserve">hese examples illustrate how </w:t>
      </w:r>
      <w:r w:rsidR="006B02E8">
        <w:t xml:space="preserve">equity policies and practices that address only one aspect of identity (e.g., UDL for students with disabilities or culturally responsive teaching for students of color) </w:t>
      </w:r>
      <w:r w:rsidR="007E523B">
        <w:t>ignore</w:t>
      </w:r>
      <w:r w:rsidR="00AA5E51">
        <w:t xml:space="preserve"> the fact that teachers must teach across student differences </w:t>
      </w:r>
      <w:r w:rsidR="00803D01">
        <w:t xml:space="preserve">and their intersections </w:t>
      </w:r>
      <w:r w:rsidR="00AA5E51">
        <w:t xml:space="preserve">in their classrooms. In these two examples, culturally responsive teaching </w:t>
      </w:r>
      <w:r w:rsidR="00DD24E2">
        <w:t xml:space="preserve">may not </w:t>
      </w:r>
      <w:r w:rsidR="00AA5E51">
        <w:t xml:space="preserve">address the academic and learning differences </w:t>
      </w:r>
      <w:r w:rsidR="00DD24E2">
        <w:t xml:space="preserve">for students who are linguistically diverse or </w:t>
      </w:r>
      <w:r w:rsidR="00DD24E2">
        <w:lastRenderedPageBreak/>
        <w:t xml:space="preserve">students with disabilities </w:t>
      </w:r>
      <w:r w:rsidR="00AA5E51">
        <w:t>and UDL does not address the unique needs of students who are ELL or who are of color. Leaders and teachers are left with attempting how to merge and integrate these disparate equity practices across students. Further,</w:t>
      </w:r>
      <w:r w:rsidR="00DD24E2">
        <w:t xml:space="preserve"> CRT would suggest that </w:t>
      </w:r>
      <w:r w:rsidR="007E523B">
        <w:t xml:space="preserve">when </w:t>
      </w:r>
      <w:r w:rsidR="00AA5E51">
        <w:t>a practice such as UDL does not directly address culturally responsive practices or the tenets of CRT</w:t>
      </w:r>
      <w:r w:rsidR="007E523B">
        <w:t>, then that practice</w:t>
      </w:r>
      <w:r w:rsidR="00AA5E51">
        <w:t xml:space="preserve"> perpetuates racism in schools. Leaders must seek out equity policies and practices that are effective across students with disabilities, </w:t>
      </w:r>
      <w:r w:rsidR="00672F77">
        <w:t>students from low income homes, students who are linguistically diverse</w:t>
      </w:r>
      <w:r w:rsidR="00AA5E51">
        <w:t>, students of color, and students who are LGBT and their intersections of differences and identities.</w:t>
      </w:r>
      <w:r w:rsidR="00FA2F08">
        <w:t xml:space="preserve"> At the same time, learning from the CRT tenet of interest convergence as previously discussed, leaders must guard against the ways that unifying policies and practices across student differences </w:t>
      </w:r>
      <w:r w:rsidR="00E41B7F">
        <w:t xml:space="preserve">can </w:t>
      </w:r>
      <w:r w:rsidR="00FA2F08">
        <w:t>reproduce racism.</w:t>
      </w:r>
    </w:p>
    <w:p w14:paraId="1B625CD2" w14:textId="77777777" w:rsidR="00F378D4" w:rsidRDefault="00EE40E0" w:rsidP="00F378D4">
      <w:pPr>
        <w:jc w:val="center"/>
        <w:rPr>
          <w:b/>
        </w:rPr>
      </w:pPr>
      <w:r w:rsidRPr="00427324">
        <w:rPr>
          <w:b/>
        </w:rPr>
        <w:t>Conclusion and Future Directions for CRT and Educational Leadership Practice</w:t>
      </w:r>
    </w:p>
    <w:p w14:paraId="37E2A90C" w14:textId="278FB2D1" w:rsidR="005A788B" w:rsidRPr="00F378D4" w:rsidRDefault="005A788B" w:rsidP="00F378D4">
      <w:pPr>
        <w:ind w:firstLine="720"/>
        <w:rPr>
          <w:b/>
        </w:rPr>
      </w:pPr>
      <w:r>
        <w:t xml:space="preserve">This </w:t>
      </w:r>
      <w:r w:rsidRPr="00427324">
        <w:t>analysis of CRT in educational leadership</w:t>
      </w:r>
      <w:r>
        <w:t xml:space="preserve"> suggests </w:t>
      </w:r>
      <w:r w:rsidRPr="00427324">
        <w:t xml:space="preserve">a CRT Inventory for Leading </w:t>
      </w:r>
      <w:r>
        <w:t>the</w:t>
      </w:r>
      <w:r w:rsidRPr="00427324">
        <w:t xml:space="preserve"> </w:t>
      </w:r>
      <w:r>
        <w:t>Eliminating of Racism (see Table 3)</w:t>
      </w:r>
      <w:r w:rsidR="00BA4A6E">
        <w:t>. This</w:t>
      </w:r>
      <w:r>
        <w:t xml:space="preserve"> inventory can help leaders to</w:t>
      </w:r>
      <w:r w:rsidRPr="00427324">
        <w:t xml:space="preserve"> assess the legitimacy and effectiveness of racial policies, practices, initiatives, and equity change efforts to help ensure that these efforts do not perpetuate racial ineq</w:t>
      </w:r>
      <w:r>
        <w:t>uities and racism and to eliminate racism in public schools.</w:t>
      </w:r>
      <w:r w:rsidR="00E84122">
        <w:t xml:space="preserve"> While initially designed for practicing school leaders, faculty in leadership preparation program</w:t>
      </w:r>
      <w:r w:rsidR="00BA4A6E">
        <w:t xml:space="preserve"> </w:t>
      </w:r>
      <w:r w:rsidR="00E84122">
        <w:t>can also</w:t>
      </w:r>
      <w:r w:rsidR="00BA4A6E">
        <w:t xml:space="preserve"> adopt the CRT Inventory as a means to interrogate their own practice and program. </w:t>
      </w:r>
      <w:r w:rsidR="00EF50FF">
        <w:t xml:space="preserve">Further, many questions in the inventory are under-researched and can guide future research in the field. </w:t>
      </w:r>
    </w:p>
    <w:p w14:paraId="0D7C0DE6" w14:textId="77777777" w:rsidR="005A788B" w:rsidRPr="00427324" w:rsidRDefault="005A788B" w:rsidP="005A788B">
      <w:r>
        <w:t>Table 3</w:t>
      </w:r>
    </w:p>
    <w:p w14:paraId="6B2DF08B" w14:textId="77777777" w:rsidR="005A788B" w:rsidRPr="00427324" w:rsidRDefault="005A788B" w:rsidP="005A788B">
      <w:pPr>
        <w:rPr>
          <w:i/>
        </w:rPr>
      </w:pPr>
      <w:r w:rsidRPr="00427324">
        <w:rPr>
          <w:i/>
        </w:rPr>
        <w:t>CRT Inventory for Leading the Elimination of Racism</w:t>
      </w:r>
    </w:p>
    <w:p w14:paraId="5C71E2FB" w14:textId="77777777" w:rsidR="005A788B" w:rsidRPr="00427324" w:rsidRDefault="005A788B" w:rsidP="005A788B">
      <w:r w:rsidRPr="00427324">
        <w:t>Pervasiveness of Racism</w:t>
      </w:r>
    </w:p>
    <w:p w14:paraId="181D92F9" w14:textId="77777777" w:rsidR="005A788B" w:rsidRPr="00427324" w:rsidRDefault="005A788B" w:rsidP="005A788B">
      <w:pPr>
        <w:pStyle w:val="ListParagraph"/>
        <w:numPr>
          <w:ilvl w:val="0"/>
          <w:numId w:val="2"/>
        </w:numPr>
      </w:pPr>
      <w:r w:rsidRPr="00427324">
        <w:lastRenderedPageBreak/>
        <w:t xml:space="preserve">Are we actively engaged in on-going work on our own racism and </w:t>
      </w:r>
      <w:r>
        <w:t xml:space="preserve">on-going work on </w:t>
      </w:r>
      <w:r w:rsidRPr="00427324">
        <w:t>developing an anti-racist identity?</w:t>
      </w:r>
    </w:p>
    <w:p w14:paraId="419C217D" w14:textId="77777777" w:rsidR="005A788B" w:rsidRDefault="005A788B" w:rsidP="005A788B">
      <w:pPr>
        <w:pStyle w:val="ListParagraph"/>
        <w:numPr>
          <w:ilvl w:val="0"/>
          <w:numId w:val="2"/>
        </w:numPr>
      </w:pPr>
      <w:r w:rsidRPr="00427324">
        <w:t>Is the historical and current pervasiveness of racism in all of society, including schools, and within ourselves acknowledged and addressed?</w:t>
      </w:r>
    </w:p>
    <w:p w14:paraId="1DBD99BF" w14:textId="2554AE0C" w:rsidR="005A788B" w:rsidRPr="00427324" w:rsidRDefault="005A788B" w:rsidP="005A788B">
      <w:pPr>
        <w:pStyle w:val="ListParagraph"/>
        <w:numPr>
          <w:ilvl w:val="0"/>
          <w:numId w:val="2"/>
        </w:numPr>
      </w:pPr>
      <w:r>
        <w:t>Do we frequently engage in informal and formal conversa</w:t>
      </w:r>
      <w:r w:rsidR="00A85A14">
        <w:t>tions about race with our staff?</w:t>
      </w:r>
    </w:p>
    <w:p w14:paraId="0DBFE5FE" w14:textId="77777777" w:rsidR="005A788B" w:rsidRPr="00427324" w:rsidRDefault="005A788B" w:rsidP="005A788B">
      <w:pPr>
        <w:pStyle w:val="ListParagraph"/>
        <w:numPr>
          <w:ilvl w:val="0"/>
          <w:numId w:val="2"/>
        </w:numPr>
      </w:pPr>
      <w:r w:rsidRPr="00427324">
        <w:t>Are policies and practices in place to facilitate the on-going development of an anti-racist identity with staff, students, families, and community members?</w:t>
      </w:r>
    </w:p>
    <w:p w14:paraId="15E6FE31" w14:textId="77777777" w:rsidR="005A788B" w:rsidRPr="00427324" w:rsidRDefault="005A788B" w:rsidP="005A788B">
      <w:pPr>
        <w:pStyle w:val="ListParagraph"/>
        <w:numPr>
          <w:ilvl w:val="0"/>
          <w:numId w:val="2"/>
        </w:numPr>
      </w:pPr>
      <w:r>
        <w:t xml:space="preserve">Do </w:t>
      </w:r>
      <w:r w:rsidRPr="00427324">
        <w:t>we conduct equity audit</w:t>
      </w:r>
      <w:r>
        <w:t>s that include</w:t>
      </w:r>
      <w:r w:rsidRPr="00427324">
        <w:t xml:space="preserve"> </w:t>
      </w:r>
      <w:r>
        <w:t xml:space="preserve">disaggregation of </w:t>
      </w:r>
      <w:r w:rsidRPr="00427324">
        <w:t>race</w:t>
      </w:r>
      <w:r>
        <w:t xml:space="preserve"> data</w:t>
      </w:r>
      <w:r w:rsidRPr="00427324">
        <w:t xml:space="preserve"> </w:t>
      </w:r>
      <w:r>
        <w:t>and establish</w:t>
      </w:r>
      <w:r w:rsidRPr="00427324">
        <w:t xml:space="preserve"> concrete measurable goals, action plans, </w:t>
      </w:r>
      <w:r>
        <w:t xml:space="preserve">effective measures of progress, </w:t>
      </w:r>
      <w:r w:rsidRPr="00427324">
        <w:t>and follow up as a result of the audit?</w:t>
      </w:r>
    </w:p>
    <w:p w14:paraId="59B26B20" w14:textId="50B49C32" w:rsidR="005A788B" w:rsidRPr="00427324" w:rsidRDefault="005A788B" w:rsidP="005A788B">
      <w:pPr>
        <w:pStyle w:val="ListParagraph"/>
        <w:numPr>
          <w:ilvl w:val="0"/>
          <w:numId w:val="2"/>
        </w:numPr>
      </w:pPr>
      <w:r w:rsidRPr="00427324">
        <w:t>Is the primary focus and measure of effectiveness for all the race work academic ac</w:t>
      </w:r>
      <w:r w:rsidR="00677C74">
        <w:t>hievement for students of color and developing critical consciousness with all students?</w:t>
      </w:r>
    </w:p>
    <w:p w14:paraId="2CC495D9" w14:textId="77777777" w:rsidR="005A788B" w:rsidRPr="00427324" w:rsidRDefault="005A788B" w:rsidP="005A788B">
      <w:r w:rsidRPr="00427324">
        <w:t>Whiteness as Property</w:t>
      </w:r>
    </w:p>
    <w:p w14:paraId="0CB57CE7" w14:textId="77777777" w:rsidR="005A788B" w:rsidRPr="00427324" w:rsidRDefault="005A788B" w:rsidP="005A788B">
      <w:pPr>
        <w:pStyle w:val="ListParagraph"/>
        <w:numPr>
          <w:ilvl w:val="0"/>
          <w:numId w:val="2"/>
        </w:numPr>
      </w:pPr>
      <w:r w:rsidRPr="00427324">
        <w:t>Do we acknowledge that the curriculum itself and the AP/honors/gifted systems are white property, with all the rights and privileges afforded property i</w:t>
      </w:r>
      <w:r>
        <w:t>ncluding the right to enjoyment</w:t>
      </w:r>
      <w:r w:rsidRPr="00427324">
        <w:t xml:space="preserve"> and the fundamental right to exclude, and that whites will fiercely defend this property?</w:t>
      </w:r>
    </w:p>
    <w:p w14:paraId="29855FF1" w14:textId="77777777" w:rsidR="005A788B" w:rsidRPr="00427324" w:rsidRDefault="005A788B" w:rsidP="005A788B">
      <w:pPr>
        <w:pStyle w:val="ListParagraph"/>
        <w:numPr>
          <w:ilvl w:val="0"/>
          <w:numId w:val="2"/>
        </w:numPr>
      </w:pPr>
      <w:r w:rsidRPr="00427324">
        <w:t xml:space="preserve">Have we identified the property interests at stake and prepared for how we will respond to the defense of that property by whites? </w:t>
      </w:r>
    </w:p>
    <w:p w14:paraId="7CBE78F6" w14:textId="77777777" w:rsidR="005A788B" w:rsidRPr="00427324" w:rsidRDefault="005A788B" w:rsidP="005A788B">
      <w:pPr>
        <w:pStyle w:val="ListParagraph"/>
        <w:numPr>
          <w:ilvl w:val="0"/>
          <w:numId w:val="2"/>
        </w:numPr>
      </w:pPr>
      <w:r w:rsidRPr="00427324">
        <w:t xml:space="preserve">Do we acknowledge that the entire remediation system including special education, remedial education, response to intervention, and other remediation practices, and the labeling of students for these programs, all purported to address racial achievement gaps perpetuate racial inequities?  Do we acknowledge that this remediation </w:t>
      </w:r>
      <w:r>
        <w:t>system</w:t>
      </w:r>
      <w:r w:rsidRPr="00427324">
        <w:t xml:space="preserve"> upholds, </w:t>
      </w:r>
      <w:r w:rsidRPr="00427324">
        <w:lastRenderedPageBreak/>
        <w:t>maintains, and reinforces the AP system of privilege, and thus the primary task toward equitable change includes policies and practices that result in a highly rigorous curriculum for all students via integration, heterogeneous classrooms, de-tracking, proportional representation, and inclusive schooling?</w:t>
      </w:r>
    </w:p>
    <w:p w14:paraId="32338275" w14:textId="77777777" w:rsidR="005A788B" w:rsidRPr="00427324" w:rsidRDefault="005A788B" w:rsidP="005A788B">
      <w:pPr>
        <w:pStyle w:val="ListParagraph"/>
        <w:numPr>
          <w:ilvl w:val="0"/>
          <w:numId w:val="2"/>
        </w:numPr>
      </w:pPr>
      <w:r w:rsidRPr="00427324">
        <w:t>Do the equity efforts include a focus on the voices and perspectives of people of color in the curriculum, moving beyond diversity, and multiculturalism to culturally transformative practices?</w:t>
      </w:r>
    </w:p>
    <w:p w14:paraId="7D209D8A" w14:textId="77777777" w:rsidR="005A788B" w:rsidRPr="00427324" w:rsidRDefault="005A788B" w:rsidP="005A788B">
      <w:r w:rsidRPr="00427324">
        <w:t>Counternarratives/Majoritarian Narratives</w:t>
      </w:r>
    </w:p>
    <w:p w14:paraId="6748AB92" w14:textId="77777777" w:rsidR="005A788B" w:rsidRPr="00427324" w:rsidRDefault="005A788B" w:rsidP="005A788B">
      <w:pPr>
        <w:pStyle w:val="ListParagraph"/>
        <w:numPr>
          <w:ilvl w:val="0"/>
          <w:numId w:val="2"/>
        </w:numPr>
      </w:pPr>
      <w:r w:rsidRPr="00427324">
        <w:t>What strategies, policies, and practices are in place to ensure the hiring of leaders of color, that school and district conditions support their leadership success, and that these leaders are not always assigned to majority of color schools?</w:t>
      </w:r>
    </w:p>
    <w:p w14:paraId="69EAE45E" w14:textId="77777777" w:rsidR="005A788B" w:rsidRPr="00427324" w:rsidRDefault="005A788B" w:rsidP="005A788B">
      <w:pPr>
        <w:pStyle w:val="ListParagraph"/>
        <w:numPr>
          <w:ilvl w:val="0"/>
          <w:numId w:val="2"/>
        </w:numPr>
      </w:pPr>
      <w:r w:rsidRPr="00427324">
        <w:t xml:space="preserve">How </w:t>
      </w:r>
      <w:r>
        <w:t xml:space="preserve">and </w:t>
      </w:r>
      <w:r w:rsidRPr="00427324">
        <w:t>in what ways are the perspectives and stories of students, family, and community members of color solicited, drawn upon, and presented at the beginning of the equity change to frame the work proactively, and not as a reactive response to majoritarian resistance?</w:t>
      </w:r>
    </w:p>
    <w:p w14:paraId="7347CC4D" w14:textId="77777777" w:rsidR="005A788B" w:rsidRPr="00427324" w:rsidRDefault="005A788B" w:rsidP="005A788B">
      <w:pPr>
        <w:pStyle w:val="ListParagraph"/>
        <w:numPr>
          <w:ilvl w:val="0"/>
          <w:numId w:val="2"/>
        </w:numPr>
      </w:pPr>
      <w:r w:rsidRPr="00427324">
        <w:t xml:space="preserve">Have we identified why and how students, staff, families, and community members of color may resist the equity change because of their own socialization by the majoritarian narratives, and we have determined how we will re-educate all about the harms of current practices and benefits of the </w:t>
      </w:r>
      <w:r>
        <w:t>equity</w:t>
      </w:r>
      <w:r w:rsidRPr="00427324">
        <w:t xml:space="preserve"> work? </w:t>
      </w:r>
    </w:p>
    <w:p w14:paraId="2475A43B" w14:textId="77777777" w:rsidR="005A788B" w:rsidRPr="00427324" w:rsidRDefault="005A788B" w:rsidP="005A788B">
      <w:pPr>
        <w:pStyle w:val="ListParagraph"/>
        <w:numPr>
          <w:ilvl w:val="0"/>
          <w:numId w:val="2"/>
        </w:numPr>
      </w:pPr>
      <w:r w:rsidRPr="00427324">
        <w:t xml:space="preserve"> Have we ensured that school and district decision-making, planning, and other teams are racially representative of the community and that in these team meetings, all perspectives are heard and considered?</w:t>
      </w:r>
    </w:p>
    <w:p w14:paraId="502A2175" w14:textId="77777777" w:rsidR="005A788B" w:rsidRPr="00427324" w:rsidRDefault="005A788B" w:rsidP="005A788B">
      <w:pPr>
        <w:pStyle w:val="ListParagraph"/>
        <w:numPr>
          <w:ilvl w:val="0"/>
          <w:numId w:val="2"/>
        </w:numPr>
      </w:pPr>
      <w:r w:rsidRPr="00427324">
        <w:lastRenderedPageBreak/>
        <w:t xml:space="preserve"> Have we identified what the majoritarian arguments will be against the equity change from staff, families, and community members, and how we will respond?</w:t>
      </w:r>
    </w:p>
    <w:p w14:paraId="7B525DEA" w14:textId="77777777" w:rsidR="005A788B" w:rsidRPr="00427324" w:rsidRDefault="005A788B" w:rsidP="005A788B">
      <w:r w:rsidRPr="00427324">
        <w:t>Interest Convergence</w:t>
      </w:r>
    </w:p>
    <w:p w14:paraId="21E9E71A" w14:textId="77777777" w:rsidR="005A788B" w:rsidRPr="00427324" w:rsidRDefault="005A788B" w:rsidP="005A788B">
      <w:pPr>
        <w:pStyle w:val="ListParagraph"/>
        <w:numPr>
          <w:ilvl w:val="0"/>
          <w:numId w:val="2"/>
        </w:numPr>
      </w:pPr>
      <w:r w:rsidRPr="00427324">
        <w:t>Have we identified the interests of the white privileged students, families, and communities and d</w:t>
      </w:r>
      <w:r>
        <w:t>etermined how the equity changes will benefit these students and families</w:t>
      </w:r>
      <w:r w:rsidRPr="00427324">
        <w:t>?</w:t>
      </w:r>
    </w:p>
    <w:p w14:paraId="2553851F" w14:textId="24F6A72D" w:rsidR="005A788B" w:rsidRPr="00427324" w:rsidRDefault="005A788B" w:rsidP="005A788B">
      <w:pPr>
        <w:pStyle w:val="ListParagraph"/>
        <w:numPr>
          <w:ilvl w:val="0"/>
          <w:numId w:val="2"/>
        </w:numPr>
      </w:pPr>
      <w:r w:rsidRPr="00427324">
        <w:t xml:space="preserve"> In identifying the interests of whites in the equity change, are we ensuring the work on the pervasiveness and structural embeddedness of racism historically and currently does not abate, and that racial equity remains the public goal of the equity work?</w:t>
      </w:r>
    </w:p>
    <w:p w14:paraId="1026C457" w14:textId="30D9BBE0" w:rsidR="005A788B" w:rsidRPr="00427324" w:rsidRDefault="005A788B" w:rsidP="005A788B">
      <w:pPr>
        <w:pStyle w:val="ListParagraph"/>
        <w:numPr>
          <w:ilvl w:val="0"/>
          <w:numId w:val="2"/>
        </w:numPr>
      </w:pPr>
      <w:r w:rsidRPr="00427324">
        <w:t xml:space="preserve"> While we acknowledge positive results from incremental racial equity work, </w:t>
      </w:r>
      <w:r w:rsidR="00677C74">
        <w:t>do we ensure</w:t>
      </w:r>
      <w:r w:rsidRPr="00427324">
        <w:t xml:space="preserve"> that incremental change is </w:t>
      </w:r>
      <w:r w:rsidR="00677C74">
        <w:t xml:space="preserve">not the </w:t>
      </w:r>
      <w:r w:rsidRPr="00427324">
        <w:t>only way for successful, enduring change to</w:t>
      </w:r>
      <w:r>
        <w:t xml:space="preserve"> </w:t>
      </w:r>
      <w:r w:rsidRPr="00427324">
        <w:t>occur?</w:t>
      </w:r>
    </w:p>
    <w:p w14:paraId="3A46FB6C" w14:textId="77777777" w:rsidR="005A788B" w:rsidRPr="00427324" w:rsidRDefault="005A788B" w:rsidP="005A788B">
      <w:pPr>
        <w:ind w:left="360"/>
      </w:pPr>
      <w:r w:rsidRPr="00427324">
        <w:t>Critique of Liberalism</w:t>
      </w:r>
    </w:p>
    <w:p w14:paraId="50283274" w14:textId="2C094A68" w:rsidR="005A788B" w:rsidRPr="00427324" w:rsidRDefault="005A788B" w:rsidP="005A788B">
      <w:pPr>
        <w:pStyle w:val="ListParagraph"/>
        <w:numPr>
          <w:ilvl w:val="0"/>
          <w:numId w:val="2"/>
        </w:numPr>
      </w:pPr>
      <w:r w:rsidRPr="00427324">
        <w:t xml:space="preserve"> Have we acknowledged that claims of being color blind, treating all students the same, not seeing color</w:t>
      </w:r>
      <w:r w:rsidR="00677C74">
        <w:t>, and not acknowledging race</w:t>
      </w:r>
      <w:r w:rsidRPr="00427324">
        <w:t xml:space="preserve"> all reflect racist beliefs and assumptions?</w:t>
      </w:r>
    </w:p>
    <w:p w14:paraId="31246C46" w14:textId="77777777" w:rsidR="005A788B" w:rsidRPr="00427324" w:rsidRDefault="005A788B" w:rsidP="005A788B">
      <w:pPr>
        <w:pStyle w:val="ListParagraph"/>
        <w:numPr>
          <w:ilvl w:val="0"/>
          <w:numId w:val="2"/>
        </w:numPr>
      </w:pPr>
      <w:r w:rsidRPr="00427324">
        <w:t>Have we analyzed</w:t>
      </w:r>
      <w:r>
        <w:t xml:space="preserve"> and critiqued the equity change</w:t>
      </w:r>
      <w:r w:rsidRPr="00427324">
        <w:t xml:space="preserve"> or new policy or practice to determine if </w:t>
      </w:r>
      <w:r>
        <w:t xml:space="preserve">or how </w:t>
      </w:r>
      <w:r w:rsidRPr="00427324">
        <w:t xml:space="preserve">it </w:t>
      </w:r>
      <w:r>
        <w:t xml:space="preserve">could </w:t>
      </w:r>
      <w:r w:rsidRPr="00427324">
        <w:t>perpetuate racism in its implementation?</w:t>
      </w:r>
    </w:p>
    <w:p w14:paraId="5D5A94FE" w14:textId="77777777" w:rsidR="005A788B" w:rsidRPr="00427324" w:rsidRDefault="005A788B" w:rsidP="005A788B">
      <w:pPr>
        <w:ind w:left="360"/>
      </w:pPr>
      <w:r w:rsidRPr="00427324">
        <w:t>Intersectionality</w:t>
      </w:r>
    </w:p>
    <w:p w14:paraId="7712ACC3" w14:textId="77777777" w:rsidR="005A788B" w:rsidRPr="00427324" w:rsidRDefault="005A788B" w:rsidP="005A788B">
      <w:pPr>
        <w:pStyle w:val="ListParagraph"/>
        <w:numPr>
          <w:ilvl w:val="0"/>
          <w:numId w:val="2"/>
        </w:numPr>
      </w:pPr>
      <w:r w:rsidRPr="00427324">
        <w:t>Have we determined how the equity change will benefit all students of difference and not perpetuate the segregation and isolation of students based on their differences?</w:t>
      </w:r>
    </w:p>
    <w:p w14:paraId="227AA289" w14:textId="77777777" w:rsidR="005A788B" w:rsidRPr="00427324" w:rsidRDefault="005A788B" w:rsidP="005A788B">
      <w:pPr>
        <w:pStyle w:val="ListParagraph"/>
        <w:numPr>
          <w:ilvl w:val="0"/>
          <w:numId w:val="2"/>
        </w:numPr>
      </w:pPr>
      <w:r w:rsidRPr="00427324">
        <w:t xml:space="preserve"> Are we working toward expertise across all student differences (ability, race, ethnicity, income, sexual identity, language and their intersections), while at the same time not diluting the pervasiveness and eradication of racism in our policies and practices?</w:t>
      </w:r>
    </w:p>
    <w:p w14:paraId="7925BC4A" w14:textId="77777777" w:rsidR="00F378D4" w:rsidRDefault="00A234D9" w:rsidP="00F378D4">
      <w:r>
        <w:lastRenderedPageBreak/>
        <w:t xml:space="preserve">Leaders </w:t>
      </w:r>
      <w:r w:rsidR="00EF50FF">
        <w:t xml:space="preserve">and faculty who prepare them </w:t>
      </w:r>
      <w:r w:rsidR="00C62F49">
        <w:t>can rely on the I</w:t>
      </w:r>
      <w:r>
        <w:t>nventory at regular intervals throughout the year for critical self reflection of their ow</w:t>
      </w:r>
      <w:r w:rsidR="002068CF">
        <w:t xml:space="preserve">n leadership practice in conjunction </w:t>
      </w:r>
      <w:r w:rsidR="00C62F49">
        <w:t>with using the I</w:t>
      </w:r>
      <w:r w:rsidR="002068CF">
        <w:t>nventory with their leadership team and with their entire faculty as a means to critically interroga</w:t>
      </w:r>
      <w:r w:rsidR="00EF50FF">
        <w:t xml:space="preserve">te their educational practices in schools and leadership preparation programs. </w:t>
      </w:r>
    </w:p>
    <w:p w14:paraId="42279241" w14:textId="7B783CF0" w:rsidR="00EE40E0" w:rsidRPr="00427324" w:rsidRDefault="00AA5E51" w:rsidP="00F378D4">
      <w:pPr>
        <w:ind w:firstLine="720"/>
      </w:pPr>
      <w:r>
        <w:t xml:space="preserve">This discussion of the CRT tenets and how they can inform leadership practice </w:t>
      </w:r>
      <w:r w:rsidR="005A788B">
        <w:t xml:space="preserve">also </w:t>
      </w:r>
      <w:r>
        <w:t xml:space="preserve">suggests four </w:t>
      </w:r>
      <w:r w:rsidR="00C62F49">
        <w:t>additional</w:t>
      </w:r>
      <w:r w:rsidR="00EF50FF">
        <w:t xml:space="preserve"> </w:t>
      </w:r>
      <w:r>
        <w:t>implications for future research in educational leadership</w:t>
      </w:r>
      <w:r w:rsidR="00806AA0">
        <w:t xml:space="preserve">. First, scholars who conduct research on race should </w:t>
      </w:r>
      <w:r w:rsidR="007E523B">
        <w:t xml:space="preserve">consider </w:t>
      </w:r>
      <w:r w:rsidR="00806AA0">
        <w:t>rely</w:t>
      </w:r>
      <w:r w:rsidR="007E523B">
        <w:t>ing</w:t>
      </w:r>
      <w:r w:rsidR="00806AA0">
        <w:t xml:space="preserve"> on CRT alone or with other theories as a conceptual framework to guide the data collection and analysis.</w:t>
      </w:r>
      <w:r w:rsidR="005A788B">
        <w:t xml:space="preserve">  Since most CRT studies in educational leadership relied on the CRT tenets of the permanence of racism and counter-narratives, the field could benefit from </w:t>
      </w:r>
      <w:r w:rsidR="002068CF">
        <w:t xml:space="preserve">further </w:t>
      </w:r>
      <w:r w:rsidR="005A788B">
        <w:t xml:space="preserve">analyses </w:t>
      </w:r>
      <w:r w:rsidR="002068CF">
        <w:t xml:space="preserve">of the </w:t>
      </w:r>
      <w:r w:rsidR="005A788B">
        <w:t>CRT tenets of whiteness as property, interest convergence, critique of liberalism, and intersectionality</w:t>
      </w:r>
      <w:r w:rsidR="00677C74">
        <w:t xml:space="preserve"> in detailed ways with equity leadership practice</w:t>
      </w:r>
      <w:r w:rsidR="005A788B">
        <w:t xml:space="preserve">. </w:t>
      </w:r>
      <w:r w:rsidR="00806AA0">
        <w:t xml:space="preserve">Doing so </w:t>
      </w:r>
      <w:r w:rsidR="007E523B">
        <w:t>can</w:t>
      </w:r>
      <w:r w:rsidR="00806AA0">
        <w:t xml:space="preserve"> help deepen race research in the field and</w:t>
      </w:r>
      <w:r w:rsidR="007E523B">
        <w:t xml:space="preserve"> increase the impact on leadership </w:t>
      </w:r>
      <w:r w:rsidR="00806AA0">
        <w:t xml:space="preserve">practice. </w:t>
      </w:r>
      <w:r w:rsidR="00EE40E0" w:rsidRPr="00427324">
        <w:t>Further, this scholarship should trace the CRT lineage in educational leadership</w:t>
      </w:r>
      <w:r w:rsidR="00C12924">
        <w:t xml:space="preserve"> in the literature review that frames the study</w:t>
      </w:r>
      <w:r w:rsidR="00806AA0">
        <w:t xml:space="preserve"> </w:t>
      </w:r>
      <w:r w:rsidR="00EE40E0" w:rsidRPr="00427324">
        <w:t xml:space="preserve">to facilitate the development of CRT in the field and to promote the scholars </w:t>
      </w:r>
      <w:r w:rsidR="005862C4" w:rsidRPr="00427324">
        <w:t xml:space="preserve">who </w:t>
      </w:r>
      <w:r w:rsidR="00C12924">
        <w:t xml:space="preserve">engage in </w:t>
      </w:r>
      <w:r w:rsidR="005862C4" w:rsidRPr="00427324">
        <w:t>this work</w:t>
      </w:r>
      <w:r w:rsidR="00806AA0">
        <w:t xml:space="preserve"> and their scholarship.</w:t>
      </w:r>
      <w:r w:rsidR="005862C4" w:rsidRPr="00427324">
        <w:t xml:space="preserve"> </w:t>
      </w:r>
    </w:p>
    <w:p w14:paraId="0322AEF2" w14:textId="61C129CD" w:rsidR="00EE40E0" w:rsidRPr="00427324" w:rsidRDefault="00333726" w:rsidP="007D19B5">
      <w:r>
        <w:t xml:space="preserve"> </w:t>
      </w:r>
      <w:r w:rsidR="00F378D4">
        <w:tab/>
      </w:r>
      <w:r w:rsidR="00806AA0">
        <w:t xml:space="preserve">Second, this CRT grounded race scholarship </w:t>
      </w:r>
      <w:r w:rsidR="007E523B">
        <w:t>should</w:t>
      </w:r>
      <w:r w:rsidR="00EE40E0" w:rsidRPr="00427324">
        <w:t xml:space="preserve"> include specific impli</w:t>
      </w:r>
      <w:r w:rsidR="00806AA0">
        <w:t>cations for leadership practice</w:t>
      </w:r>
      <w:r w:rsidR="00B92BC1">
        <w:t xml:space="preserve"> in schools and districts</w:t>
      </w:r>
      <w:r w:rsidR="00806AA0">
        <w:t>--</w:t>
      </w:r>
      <w:r w:rsidR="00EE40E0" w:rsidRPr="00427324">
        <w:t xml:space="preserve">direct, clear, and simple. </w:t>
      </w:r>
      <w:r w:rsidR="00806AA0">
        <w:t>As addressed in the introduction to this paper, s</w:t>
      </w:r>
      <w:r w:rsidR="00EE40E0" w:rsidRPr="00427324">
        <w:t xml:space="preserve">ome of the </w:t>
      </w:r>
      <w:r w:rsidR="00806AA0">
        <w:t xml:space="preserve">CRT </w:t>
      </w:r>
      <w:r w:rsidR="00EE40E0" w:rsidRPr="00427324">
        <w:t>studies</w:t>
      </w:r>
      <w:r w:rsidR="00806AA0">
        <w:t xml:space="preserve"> in educational leadership</w:t>
      </w:r>
      <w:r w:rsidR="00EE40E0" w:rsidRPr="00427324">
        <w:t xml:space="preserve"> did not include implications for practice at all, while </w:t>
      </w:r>
      <w:r w:rsidR="00C12924">
        <w:t xml:space="preserve">for </w:t>
      </w:r>
      <w:r w:rsidR="00EE40E0" w:rsidRPr="00427324">
        <w:t>others the implications were indirect, or if included, were not clear and straightforward for educational leaders to understand and to use.</w:t>
      </w:r>
      <w:r w:rsidR="00672F77">
        <w:t xml:space="preserve"> </w:t>
      </w:r>
      <w:r w:rsidR="00E61ECF">
        <w:t xml:space="preserve">Further, when providing implications for leadership preparation, scholars should consider how these same ideas can support K-12 leadership development. </w:t>
      </w:r>
    </w:p>
    <w:p w14:paraId="649E1988" w14:textId="3BC6BD55" w:rsidR="009213F4" w:rsidRPr="00427324" w:rsidRDefault="00EE40E0" w:rsidP="00F378D4">
      <w:pPr>
        <w:ind w:firstLine="720"/>
      </w:pPr>
      <w:r w:rsidRPr="00427324">
        <w:lastRenderedPageBreak/>
        <w:t xml:space="preserve">Third, </w:t>
      </w:r>
      <w:r w:rsidR="00B92BC1">
        <w:t xml:space="preserve">future scholarship on race in educational leadership must </w:t>
      </w:r>
      <w:r w:rsidR="00E61ECF">
        <w:t xml:space="preserve"> address the contradictory messages of calling for intersectionality in the field (Dantley, Beachum, &amp; McCray, 2009), while also arguing for leadership preparation centered on one identity, such as race (Gooden &amp; Dantley, 2012).  </w:t>
      </w:r>
      <w:r w:rsidR="0037383E">
        <w:t>Further, e</w:t>
      </w:r>
      <w:r w:rsidR="00E61ECF">
        <w:t>ducational leadership scholars must.</w:t>
      </w:r>
      <w:r w:rsidR="00B92BC1">
        <w:t>take into account the intersections of race with other aspects of identity and consciously address intersectionality in the problem formation, research questions, and conduct of th</w:t>
      </w:r>
      <w:r w:rsidR="00C62F49">
        <w:t>eir</w:t>
      </w:r>
      <w:r w:rsidR="00B92BC1">
        <w:t xml:space="preserve"> stud</w:t>
      </w:r>
      <w:r w:rsidR="00C62F49">
        <w:t>ies</w:t>
      </w:r>
      <w:r w:rsidR="00B92BC1">
        <w:t>. Considering race and how it intersects with other identities must extend beyond gender and social class to also include language, ability, and sexual</w:t>
      </w:r>
      <w:r w:rsidR="00DB157E">
        <w:t>/gender</w:t>
      </w:r>
      <w:r w:rsidR="00B92BC1">
        <w:t xml:space="preserve"> identity.</w:t>
      </w:r>
      <w:r w:rsidRPr="00427324">
        <w:t xml:space="preserve"> </w:t>
      </w:r>
    </w:p>
    <w:p w14:paraId="20466947" w14:textId="43C14E1C" w:rsidR="006250A9" w:rsidRPr="00427324" w:rsidRDefault="006250A9" w:rsidP="00F378D4">
      <w:pPr>
        <w:ind w:firstLine="720"/>
      </w:pPr>
      <w:r w:rsidRPr="00427324">
        <w:t xml:space="preserve">Fourth, </w:t>
      </w:r>
      <w:r w:rsidR="005A788B">
        <w:t xml:space="preserve">and in sum, </w:t>
      </w:r>
      <w:r w:rsidR="00535D1C">
        <w:t xml:space="preserve">in the same way that Ladson-Billings and Tate (1995) critiqued the diversity and multicultural discourse for marginalizing race, </w:t>
      </w:r>
      <w:r w:rsidR="00B92BC1">
        <w:t>future scholarship on CRT and educational leadership must directly address and critique the current social justice discourse in the field</w:t>
      </w:r>
      <w:r w:rsidR="00B8565F">
        <w:t xml:space="preserve"> and the ways the social justice discourse perpetuates racism</w:t>
      </w:r>
      <w:r w:rsidR="00ED1884">
        <w:t xml:space="preserve"> (Knauss, 2014)</w:t>
      </w:r>
      <w:r w:rsidR="00B92BC1">
        <w:t xml:space="preserve">. </w:t>
      </w:r>
      <w:r w:rsidR="00ED1884">
        <w:t xml:space="preserve">As Knauss explains, “. . . </w:t>
      </w:r>
      <w:r w:rsidR="00ED1884" w:rsidRPr="00ED1884">
        <w:t>it is in the interest of White educators to adopt social justice</w:t>
      </w:r>
      <w:r w:rsidR="00ED1884">
        <w:t xml:space="preserve"> </w:t>
      </w:r>
      <w:r w:rsidR="00ED1884" w:rsidRPr="00ED1884">
        <w:t>language instead of integrating anti-racism into the foundation</w:t>
      </w:r>
      <w:r w:rsidR="00ED1884">
        <w:t>” of academic programs (p. 422)</w:t>
      </w:r>
      <w:r w:rsidR="00ED1884" w:rsidRPr="00ED1884">
        <w:t>.</w:t>
      </w:r>
      <w:r w:rsidR="00672F77">
        <w:t xml:space="preserve"> </w:t>
      </w:r>
      <w:r w:rsidR="00A527FA">
        <w:t>O</w:t>
      </w:r>
      <w:r w:rsidR="00B92BC1">
        <w:t xml:space="preserve">ne session at the </w:t>
      </w:r>
      <w:r w:rsidR="00A527FA">
        <w:t xml:space="preserve">2003 </w:t>
      </w:r>
      <w:r w:rsidR="00B92BC1">
        <w:t xml:space="preserve">University Council for Educational Administration Annual convention </w:t>
      </w:r>
      <w:r w:rsidR="00A527FA">
        <w:t>addressed th</w:t>
      </w:r>
      <w:r w:rsidR="00B8565F">
        <w:t>e topic</w:t>
      </w:r>
      <w:r w:rsidR="00A527FA">
        <w:t xml:space="preserve"> directly: </w:t>
      </w:r>
      <w:r w:rsidR="00A527FA" w:rsidRPr="00A527FA">
        <w:t>"Justice or Just-us?: A critical conversation with scholars of color surrounding</w:t>
      </w:r>
      <w:r w:rsidR="004B7B74">
        <w:t xml:space="preserve"> leadership for social justice” (</w:t>
      </w:r>
      <w:r w:rsidR="006D233B">
        <w:t>Lopez, et al., 2003)</w:t>
      </w:r>
      <w:r w:rsidR="003D1B76">
        <w:t>. Though Dantley and Gooden mention this critique</w:t>
      </w:r>
      <w:r w:rsidR="00C62F49">
        <w:t xml:space="preserve"> of social justice in the educational leadership field</w:t>
      </w:r>
      <w:r w:rsidR="003D1B76">
        <w:t xml:space="preserve"> (2012), they do not address the issue in detail.</w:t>
      </w:r>
      <w:r w:rsidR="00B8565F">
        <w:t xml:space="preserve"> This silence reflects a gaping hole in educational leadership </w:t>
      </w:r>
      <w:r w:rsidR="00C62F49">
        <w:t>especially, as I previously explained, when</w:t>
      </w:r>
      <w:r w:rsidR="00B8565F">
        <w:t xml:space="preserve"> CRT emerged out of a critique of radical</w:t>
      </w:r>
      <w:r w:rsidR="00103766">
        <w:t>,</w:t>
      </w:r>
      <w:r w:rsidR="00B8565F">
        <w:t xml:space="preserve"> critical legal studies</w:t>
      </w:r>
      <w:r w:rsidR="005A788B">
        <w:t>. In turn, the application of CRT to education was in part, a critique of the multicultural discourse at the time (Ladson-Billings &amp; Take, 1995)</w:t>
      </w:r>
      <w:r w:rsidR="00B8565F">
        <w:t xml:space="preserve">. </w:t>
      </w:r>
      <w:r w:rsidR="00E61ECF">
        <w:t xml:space="preserve"> </w:t>
      </w:r>
      <w:r w:rsidR="00B8565F">
        <w:t xml:space="preserve">As Crenshaw (2011) wrote about the </w:t>
      </w:r>
      <w:r w:rsidR="00702F28">
        <w:t>emergence of</w:t>
      </w:r>
      <w:r w:rsidR="00B8565F">
        <w:t xml:space="preserve"> CRT out of </w:t>
      </w:r>
      <w:r w:rsidR="00702F28">
        <w:t>CLS</w:t>
      </w:r>
      <w:r w:rsidR="00B8565F">
        <w:t xml:space="preserve"> </w:t>
      </w:r>
      <w:r w:rsidR="00826C24" w:rsidRPr="00427324">
        <w:t>“ . . . . it was difficult to imagine how to proceed</w:t>
      </w:r>
      <w:r w:rsidR="00B8565F">
        <w:t xml:space="preserve"> with a conversation about race `</w:t>
      </w:r>
      <w:r w:rsidR="00826C24" w:rsidRPr="00427324">
        <w:t>out</w:t>
      </w:r>
      <w:r w:rsidR="00B8565F">
        <w:t xml:space="preserve"> there’ </w:t>
      </w:r>
      <w:r w:rsidR="00B8565F">
        <w:lastRenderedPageBreak/>
        <w:t>without addressing race `in here’</w:t>
      </w:r>
      <w:r w:rsidR="00826C24" w:rsidRPr="00427324">
        <w:t xml:space="preserve"> (Crenshaw, 2011,  p. 1295).</w:t>
      </w:r>
      <w:r w:rsidR="00B8565F">
        <w:t xml:space="preserve">  Scholars in educational leadership need to </w:t>
      </w:r>
      <w:r w:rsidR="00D6322D">
        <w:t xml:space="preserve">critique </w:t>
      </w:r>
      <w:r w:rsidR="00B8565F">
        <w:t xml:space="preserve">the “racism in here” that remains pervasive and unquestioned in the social justice discourse in the field. </w:t>
      </w:r>
    </w:p>
    <w:p w14:paraId="0CCA59F7" w14:textId="4C8155AF" w:rsidR="0063628E" w:rsidRPr="00427324" w:rsidRDefault="00333726" w:rsidP="00A85A14">
      <w:r>
        <w:t xml:space="preserve">       </w:t>
      </w:r>
    </w:p>
    <w:p w14:paraId="30B29825" w14:textId="0A145FF4" w:rsidR="00A520A4" w:rsidRPr="00427324" w:rsidRDefault="00C1186D" w:rsidP="00AF4996">
      <w:pPr>
        <w:jc w:val="center"/>
      </w:pPr>
      <w:r w:rsidRPr="00427324">
        <w:rPr>
          <w:b/>
        </w:rPr>
        <w:br w:type="page"/>
      </w:r>
      <w:r w:rsidR="00F1171B" w:rsidRPr="00427324">
        <w:lastRenderedPageBreak/>
        <w:t>References</w:t>
      </w:r>
    </w:p>
    <w:p w14:paraId="4E839ACF" w14:textId="77777777" w:rsidR="00975251" w:rsidRPr="00427324" w:rsidRDefault="00C67765" w:rsidP="00975251">
      <w:pPr>
        <w:autoSpaceDE w:val="0"/>
        <w:autoSpaceDN w:val="0"/>
        <w:adjustRightInd w:val="0"/>
        <w:spacing w:line="240" w:lineRule="auto"/>
        <w:rPr>
          <w:rFonts w:cs="Times New Roman"/>
          <w:szCs w:val="24"/>
        </w:rPr>
      </w:pPr>
      <w:r w:rsidRPr="00427324">
        <w:rPr>
          <w:rFonts w:cs="Times New Roman"/>
          <w:szCs w:val="24"/>
        </w:rPr>
        <w:t>Alemán</w:t>
      </w:r>
      <w:r w:rsidR="00975251" w:rsidRPr="00427324">
        <w:rPr>
          <w:rFonts w:cs="Times New Roman"/>
          <w:szCs w:val="24"/>
        </w:rPr>
        <w:t>, E., Jr. (2006). Is robin hood the “prince of thieves” or a pathway to equity?: Applying</w:t>
      </w:r>
    </w:p>
    <w:p w14:paraId="29D6C919" w14:textId="77777777" w:rsidR="00EE0496" w:rsidRPr="00427324" w:rsidRDefault="00EE0496" w:rsidP="00975251">
      <w:pPr>
        <w:autoSpaceDE w:val="0"/>
        <w:autoSpaceDN w:val="0"/>
        <w:adjustRightInd w:val="0"/>
        <w:spacing w:line="240" w:lineRule="auto"/>
        <w:ind w:firstLine="720"/>
        <w:rPr>
          <w:rFonts w:cs="Times New Roman"/>
          <w:szCs w:val="24"/>
        </w:rPr>
      </w:pPr>
    </w:p>
    <w:p w14:paraId="2FED8C04" w14:textId="77777777" w:rsidR="00975251" w:rsidRPr="00427324" w:rsidRDefault="00975251" w:rsidP="00975251">
      <w:pPr>
        <w:autoSpaceDE w:val="0"/>
        <w:autoSpaceDN w:val="0"/>
        <w:adjustRightInd w:val="0"/>
        <w:spacing w:line="240" w:lineRule="auto"/>
        <w:ind w:firstLine="720"/>
        <w:rPr>
          <w:rFonts w:cs="Times New Roman"/>
          <w:szCs w:val="24"/>
        </w:rPr>
      </w:pPr>
      <w:r w:rsidRPr="00427324">
        <w:rPr>
          <w:rFonts w:cs="Times New Roman"/>
          <w:szCs w:val="24"/>
        </w:rPr>
        <w:t xml:space="preserve">critical race theory to finance political discourse. </w:t>
      </w:r>
      <w:r w:rsidRPr="00427324">
        <w:rPr>
          <w:rFonts w:cs="Times New Roman"/>
          <w:i/>
          <w:szCs w:val="24"/>
        </w:rPr>
        <w:t>Educational Policy</w:t>
      </w:r>
      <w:r w:rsidRPr="00427324">
        <w:rPr>
          <w:rFonts w:cs="Times New Roman"/>
          <w:szCs w:val="24"/>
        </w:rPr>
        <w:t xml:space="preserve">, </w:t>
      </w:r>
      <w:r w:rsidRPr="00427324">
        <w:rPr>
          <w:rFonts w:cs="Times New Roman"/>
          <w:i/>
          <w:szCs w:val="24"/>
        </w:rPr>
        <w:t>20</w:t>
      </w:r>
      <w:r w:rsidRPr="00427324">
        <w:rPr>
          <w:rFonts w:cs="Times New Roman"/>
          <w:szCs w:val="24"/>
        </w:rPr>
        <w:t>(1), 113–142.</w:t>
      </w:r>
    </w:p>
    <w:p w14:paraId="47213751" w14:textId="77777777" w:rsidR="00975251" w:rsidRPr="00427324" w:rsidRDefault="00975251" w:rsidP="00975251">
      <w:pPr>
        <w:autoSpaceDE w:val="0"/>
        <w:autoSpaceDN w:val="0"/>
        <w:adjustRightInd w:val="0"/>
        <w:spacing w:line="240" w:lineRule="auto"/>
        <w:rPr>
          <w:rFonts w:cs="Times New Roman"/>
          <w:szCs w:val="24"/>
        </w:rPr>
      </w:pPr>
    </w:p>
    <w:p w14:paraId="6053EB4D" w14:textId="77777777" w:rsidR="00975251" w:rsidRPr="00427324" w:rsidRDefault="00975251" w:rsidP="00975251">
      <w:pPr>
        <w:autoSpaceDE w:val="0"/>
        <w:autoSpaceDN w:val="0"/>
        <w:adjustRightInd w:val="0"/>
        <w:spacing w:line="240" w:lineRule="auto"/>
        <w:rPr>
          <w:rFonts w:cs="Times New Roman"/>
          <w:szCs w:val="24"/>
        </w:rPr>
      </w:pPr>
      <w:r w:rsidRPr="00427324">
        <w:rPr>
          <w:rFonts w:cs="Times New Roman"/>
          <w:szCs w:val="24"/>
        </w:rPr>
        <w:t>Alemán, E., Jr. (2007).Situating Texas school finance policy in a CRT framework: How</w:t>
      </w:r>
    </w:p>
    <w:p w14:paraId="0E76D0C0" w14:textId="77777777" w:rsidR="00EE0496" w:rsidRPr="00427324" w:rsidRDefault="00EE0496" w:rsidP="00975251">
      <w:pPr>
        <w:autoSpaceDE w:val="0"/>
        <w:autoSpaceDN w:val="0"/>
        <w:adjustRightInd w:val="0"/>
        <w:spacing w:line="240" w:lineRule="auto"/>
        <w:ind w:left="720"/>
        <w:rPr>
          <w:rFonts w:cs="Times New Roman"/>
          <w:szCs w:val="24"/>
        </w:rPr>
      </w:pPr>
    </w:p>
    <w:p w14:paraId="7F331F2D" w14:textId="77777777" w:rsidR="00EE0496" w:rsidRPr="00427324" w:rsidRDefault="00975251" w:rsidP="00975251">
      <w:pPr>
        <w:autoSpaceDE w:val="0"/>
        <w:autoSpaceDN w:val="0"/>
        <w:adjustRightInd w:val="0"/>
        <w:spacing w:line="240" w:lineRule="auto"/>
        <w:ind w:left="720"/>
        <w:rPr>
          <w:rFonts w:cs="Times New Roman"/>
          <w:szCs w:val="24"/>
        </w:rPr>
      </w:pPr>
      <w:r w:rsidRPr="00427324">
        <w:rPr>
          <w:rFonts w:cs="Times New Roman"/>
          <w:szCs w:val="24"/>
        </w:rPr>
        <w:t xml:space="preserve">“substantially equal” yields racial inequity. </w:t>
      </w:r>
      <w:r w:rsidRPr="00427324">
        <w:rPr>
          <w:rFonts w:cs="Times New Roman"/>
          <w:i/>
          <w:szCs w:val="24"/>
        </w:rPr>
        <w:t>Educational Administration Quarterly</w:t>
      </w:r>
      <w:r w:rsidRPr="00427324">
        <w:rPr>
          <w:rFonts w:cs="Times New Roman"/>
          <w:szCs w:val="24"/>
        </w:rPr>
        <w:t xml:space="preserve">, </w:t>
      </w:r>
      <w:r w:rsidRPr="00427324">
        <w:rPr>
          <w:rFonts w:cs="Times New Roman"/>
          <w:i/>
          <w:szCs w:val="24"/>
        </w:rPr>
        <w:t>43</w:t>
      </w:r>
      <w:r w:rsidRPr="00427324">
        <w:rPr>
          <w:rFonts w:cs="Times New Roman"/>
          <w:szCs w:val="24"/>
        </w:rPr>
        <w:t xml:space="preserve">(5), </w:t>
      </w:r>
    </w:p>
    <w:p w14:paraId="674001D9" w14:textId="77777777" w:rsidR="00EE0496" w:rsidRPr="00427324" w:rsidRDefault="00EE0496" w:rsidP="00975251">
      <w:pPr>
        <w:autoSpaceDE w:val="0"/>
        <w:autoSpaceDN w:val="0"/>
        <w:adjustRightInd w:val="0"/>
        <w:spacing w:line="240" w:lineRule="auto"/>
        <w:ind w:left="720"/>
        <w:rPr>
          <w:rFonts w:cs="Times New Roman"/>
          <w:szCs w:val="24"/>
        </w:rPr>
      </w:pPr>
    </w:p>
    <w:p w14:paraId="1D93CF74" w14:textId="77777777" w:rsidR="009E7860" w:rsidRDefault="009E7860" w:rsidP="009E7860">
      <w:pPr>
        <w:autoSpaceDE w:val="0"/>
        <w:autoSpaceDN w:val="0"/>
        <w:adjustRightInd w:val="0"/>
        <w:spacing w:line="240" w:lineRule="auto"/>
        <w:rPr>
          <w:rFonts w:cs="Times New Roman"/>
          <w:szCs w:val="24"/>
        </w:rPr>
      </w:pPr>
      <w:r>
        <w:rPr>
          <w:rFonts w:cs="Times New Roman"/>
          <w:szCs w:val="24"/>
        </w:rPr>
        <w:tab/>
      </w:r>
      <w:r w:rsidR="00975251" w:rsidRPr="00427324">
        <w:rPr>
          <w:rFonts w:cs="Times New Roman"/>
          <w:szCs w:val="24"/>
        </w:rPr>
        <w:t>525–558.</w:t>
      </w:r>
    </w:p>
    <w:p w14:paraId="4A8A6504" w14:textId="77777777" w:rsidR="009E7860" w:rsidRDefault="009E7860" w:rsidP="009E7860">
      <w:pPr>
        <w:autoSpaceDE w:val="0"/>
        <w:autoSpaceDN w:val="0"/>
        <w:adjustRightInd w:val="0"/>
        <w:spacing w:line="240" w:lineRule="auto"/>
        <w:rPr>
          <w:rFonts w:cs="Times New Roman"/>
          <w:szCs w:val="24"/>
        </w:rPr>
      </w:pPr>
    </w:p>
    <w:p w14:paraId="3A52160E" w14:textId="2725E130" w:rsidR="009E7860" w:rsidRPr="009E7860" w:rsidRDefault="009E7860" w:rsidP="009E7860">
      <w:pPr>
        <w:autoSpaceDE w:val="0"/>
        <w:autoSpaceDN w:val="0"/>
        <w:adjustRightInd w:val="0"/>
        <w:spacing w:line="240" w:lineRule="auto"/>
        <w:rPr>
          <w:rFonts w:cs="Times New Roman"/>
          <w:szCs w:val="24"/>
        </w:rPr>
      </w:pPr>
      <w:r w:rsidRPr="009E7860">
        <w:rPr>
          <w:rFonts w:cs="Times New Roman"/>
          <w:szCs w:val="24"/>
        </w:rPr>
        <w:t>Alemán, E., Jr. (2009</w:t>
      </w:r>
      <w:r w:rsidR="00E36395">
        <w:rPr>
          <w:rFonts w:cs="Times New Roman"/>
          <w:szCs w:val="24"/>
        </w:rPr>
        <w:t>a</w:t>
      </w:r>
      <w:r w:rsidRPr="009E7860">
        <w:rPr>
          <w:rFonts w:cs="Times New Roman"/>
          <w:szCs w:val="24"/>
        </w:rPr>
        <w:t xml:space="preserve">).   Through the prism of Critical Race Theory:  Niceness and Latina/o </w:t>
      </w:r>
    </w:p>
    <w:p w14:paraId="7A24FB7D" w14:textId="77777777" w:rsidR="009E7860" w:rsidRPr="009E7860" w:rsidRDefault="009E7860" w:rsidP="009E7860">
      <w:pPr>
        <w:autoSpaceDE w:val="0"/>
        <w:autoSpaceDN w:val="0"/>
        <w:adjustRightInd w:val="0"/>
        <w:spacing w:line="240" w:lineRule="auto"/>
        <w:ind w:left="720"/>
        <w:rPr>
          <w:rFonts w:cs="Times New Roman"/>
          <w:szCs w:val="24"/>
        </w:rPr>
      </w:pPr>
    </w:p>
    <w:p w14:paraId="77D0D388" w14:textId="77777777" w:rsidR="009E7860" w:rsidRPr="009E7860" w:rsidRDefault="001E5FA8" w:rsidP="009E7860">
      <w:pPr>
        <w:autoSpaceDE w:val="0"/>
        <w:autoSpaceDN w:val="0"/>
        <w:adjustRightInd w:val="0"/>
        <w:spacing w:line="240" w:lineRule="auto"/>
        <w:ind w:left="720"/>
        <w:rPr>
          <w:rFonts w:cs="Times New Roman"/>
          <w:szCs w:val="24"/>
        </w:rPr>
      </w:pPr>
      <w:r>
        <w:rPr>
          <w:rFonts w:cs="Times New Roman"/>
          <w:szCs w:val="24"/>
        </w:rPr>
        <w:t>l</w:t>
      </w:r>
      <w:r w:rsidR="009E7860" w:rsidRPr="009E7860">
        <w:rPr>
          <w:rFonts w:cs="Times New Roman"/>
          <w:szCs w:val="24"/>
        </w:rPr>
        <w:t xml:space="preserve">eadership in the politics of education. </w:t>
      </w:r>
      <w:r w:rsidR="009E7860" w:rsidRPr="001E5FA8">
        <w:rPr>
          <w:rFonts w:cs="Times New Roman"/>
          <w:i/>
          <w:szCs w:val="24"/>
        </w:rPr>
        <w:t>Journal of Latinos and Education</w:t>
      </w:r>
      <w:r w:rsidR="009E7860" w:rsidRPr="009E7860">
        <w:rPr>
          <w:rFonts w:cs="Times New Roman"/>
          <w:szCs w:val="24"/>
        </w:rPr>
        <w:t xml:space="preserve">, </w:t>
      </w:r>
      <w:r w:rsidR="009E7860" w:rsidRPr="001E5FA8">
        <w:rPr>
          <w:rFonts w:cs="Times New Roman"/>
          <w:i/>
          <w:szCs w:val="24"/>
        </w:rPr>
        <w:t>8</w:t>
      </w:r>
      <w:r w:rsidR="009E7860" w:rsidRPr="009E7860">
        <w:rPr>
          <w:rFonts w:cs="Times New Roman"/>
          <w:szCs w:val="24"/>
        </w:rPr>
        <w:t xml:space="preserve"> (4), 290-311. </w:t>
      </w:r>
    </w:p>
    <w:p w14:paraId="2150029E" w14:textId="77777777" w:rsidR="009E7860" w:rsidRPr="00427324" w:rsidRDefault="009E7860" w:rsidP="00975251">
      <w:pPr>
        <w:autoSpaceDE w:val="0"/>
        <w:autoSpaceDN w:val="0"/>
        <w:adjustRightInd w:val="0"/>
        <w:spacing w:line="240" w:lineRule="auto"/>
        <w:ind w:left="720"/>
        <w:rPr>
          <w:rFonts w:cs="Times New Roman"/>
          <w:szCs w:val="24"/>
        </w:rPr>
      </w:pPr>
    </w:p>
    <w:p w14:paraId="16A8C5DB" w14:textId="3E8013AE" w:rsidR="00E36395" w:rsidRPr="00E36395" w:rsidRDefault="00E36395" w:rsidP="00E36395">
      <w:pPr>
        <w:autoSpaceDE w:val="0"/>
        <w:autoSpaceDN w:val="0"/>
        <w:adjustRightInd w:val="0"/>
        <w:spacing w:line="240" w:lineRule="auto"/>
        <w:rPr>
          <w:rFonts w:cs="Times New Roman"/>
          <w:szCs w:val="24"/>
        </w:rPr>
      </w:pPr>
      <w:r>
        <w:rPr>
          <w:rFonts w:cs="Times New Roman"/>
          <w:szCs w:val="24"/>
        </w:rPr>
        <w:t>Alemán, E., Jr. (2009b). Latcrit educational leadership and a</w:t>
      </w:r>
      <w:r w:rsidRPr="00E36395">
        <w:rPr>
          <w:rFonts w:cs="Times New Roman"/>
          <w:szCs w:val="24"/>
        </w:rPr>
        <w:t>dvocacy: Struggling</w:t>
      </w:r>
    </w:p>
    <w:p w14:paraId="37B93EAA" w14:textId="77777777" w:rsidR="00E36395" w:rsidRDefault="00E36395" w:rsidP="00E36395">
      <w:pPr>
        <w:autoSpaceDE w:val="0"/>
        <w:autoSpaceDN w:val="0"/>
        <w:adjustRightInd w:val="0"/>
        <w:spacing w:line="240" w:lineRule="auto"/>
        <w:rPr>
          <w:rFonts w:cs="Times New Roman"/>
          <w:szCs w:val="24"/>
        </w:rPr>
      </w:pPr>
    </w:p>
    <w:p w14:paraId="7914AC9B" w14:textId="77777777" w:rsidR="00CC4991" w:rsidRDefault="00E36395" w:rsidP="00E97970">
      <w:pPr>
        <w:autoSpaceDE w:val="0"/>
        <w:autoSpaceDN w:val="0"/>
        <w:adjustRightInd w:val="0"/>
        <w:spacing w:line="240" w:lineRule="auto"/>
        <w:ind w:left="720"/>
        <w:rPr>
          <w:rFonts w:cs="Times New Roman"/>
          <w:szCs w:val="24"/>
        </w:rPr>
      </w:pPr>
      <w:r>
        <w:rPr>
          <w:rFonts w:cs="Times New Roman"/>
          <w:szCs w:val="24"/>
        </w:rPr>
        <w:t>o</w:t>
      </w:r>
      <w:r w:rsidRPr="00E36395">
        <w:rPr>
          <w:rFonts w:cs="Times New Roman"/>
          <w:szCs w:val="24"/>
        </w:rPr>
        <w:t>v</w:t>
      </w:r>
      <w:r>
        <w:rPr>
          <w:rFonts w:cs="Times New Roman"/>
          <w:szCs w:val="24"/>
        </w:rPr>
        <w:t>er Whiteness as property in Texas school f</w:t>
      </w:r>
      <w:r w:rsidRPr="00E36395">
        <w:rPr>
          <w:rFonts w:cs="Times New Roman"/>
          <w:szCs w:val="24"/>
        </w:rPr>
        <w:t>inance</w:t>
      </w:r>
      <w:r>
        <w:rPr>
          <w:rFonts w:cs="Times New Roman"/>
          <w:szCs w:val="24"/>
        </w:rPr>
        <w:t xml:space="preserve">. </w:t>
      </w:r>
      <w:r w:rsidR="00CC4991" w:rsidRPr="00E97970">
        <w:rPr>
          <w:rFonts w:cs="Times New Roman"/>
          <w:i/>
          <w:szCs w:val="24"/>
        </w:rPr>
        <w:t>Equity &amp; Excellence in Education</w:t>
      </w:r>
      <w:r w:rsidRPr="00E36395">
        <w:rPr>
          <w:rFonts w:cs="Times New Roman"/>
          <w:szCs w:val="24"/>
        </w:rPr>
        <w:t xml:space="preserve">, </w:t>
      </w:r>
    </w:p>
    <w:p w14:paraId="012225A6" w14:textId="77777777" w:rsidR="00CC4991" w:rsidRDefault="00CC4991" w:rsidP="00E97970">
      <w:pPr>
        <w:autoSpaceDE w:val="0"/>
        <w:autoSpaceDN w:val="0"/>
        <w:adjustRightInd w:val="0"/>
        <w:spacing w:line="240" w:lineRule="auto"/>
        <w:ind w:left="720"/>
        <w:rPr>
          <w:rFonts w:cs="Times New Roman"/>
          <w:szCs w:val="24"/>
        </w:rPr>
      </w:pPr>
    </w:p>
    <w:p w14:paraId="63BB21B9" w14:textId="3D537A65" w:rsidR="00E36395" w:rsidRPr="00E36395" w:rsidRDefault="00CC4991" w:rsidP="00E97970">
      <w:pPr>
        <w:autoSpaceDE w:val="0"/>
        <w:autoSpaceDN w:val="0"/>
        <w:adjustRightInd w:val="0"/>
        <w:spacing w:line="240" w:lineRule="auto"/>
        <w:ind w:left="720"/>
        <w:rPr>
          <w:rFonts w:cs="Times New Roman"/>
          <w:szCs w:val="24"/>
        </w:rPr>
      </w:pPr>
      <w:r w:rsidRPr="00E97970">
        <w:rPr>
          <w:rFonts w:cs="Times New Roman"/>
          <w:i/>
          <w:szCs w:val="24"/>
        </w:rPr>
        <w:t>42</w:t>
      </w:r>
      <w:r>
        <w:rPr>
          <w:rFonts w:cs="Times New Roman"/>
          <w:szCs w:val="24"/>
        </w:rPr>
        <w:t>(2), 183–201.</w:t>
      </w:r>
    </w:p>
    <w:p w14:paraId="7D4F43CC" w14:textId="77777777" w:rsidR="00E36395" w:rsidRDefault="00E36395" w:rsidP="00A9354A">
      <w:pPr>
        <w:autoSpaceDE w:val="0"/>
        <w:autoSpaceDN w:val="0"/>
        <w:adjustRightInd w:val="0"/>
        <w:spacing w:line="240" w:lineRule="auto"/>
        <w:rPr>
          <w:rFonts w:cs="Times New Roman"/>
          <w:szCs w:val="24"/>
        </w:rPr>
      </w:pPr>
    </w:p>
    <w:p w14:paraId="158124C5" w14:textId="77777777" w:rsidR="00A9354A" w:rsidRPr="00427324" w:rsidRDefault="00A9354A" w:rsidP="00A9354A">
      <w:pPr>
        <w:autoSpaceDE w:val="0"/>
        <w:autoSpaceDN w:val="0"/>
        <w:adjustRightInd w:val="0"/>
        <w:spacing w:line="240" w:lineRule="auto"/>
        <w:rPr>
          <w:rFonts w:cs="Times New Roman"/>
          <w:szCs w:val="24"/>
        </w:rPr>
      </w:pPr>
      <w:r w:rsidRPr="00427324">
        <w:rPr>
          <w:rFonts w:cs="Times New Roman"/>
          <w:szCs w:val="24"/>
        </w:rPr>
        <w:t xml:space="preserve">Alemán Jr, E., &amp; Alemán, S. M. (2010). 'Do Latino interests always have to “converge” with </w:t>
      </w:r>
    </w:p>
    <w:p w14:paraId="166C43FB" w14:textId="77777777" w:rsidR="00A9354A" w:rsidRPr="00427324" w:rsidRDefault="00A9354A" w:rsidP="00A9354A">
      <w:pPr>
        <w:autoSpaceDE w:val="0"/>
        <w:autoSpaceDN w:val="0"/>
        <w:adjustRightInd w:val="0"/>
        <w:spacing w:line="240" w:lineRule="auto"/>
        <w:rPr>
          <w:rFonts w:cs="Times New Roman"/>
          <w:szCs w:val="24"/>
        </w:rPr>
      </w:pPr>
    </w:p>
    <w:p w14:paraId="5278A051" w14:textId="77777777" w:rsidR="00A9354A" w:rsidRPr="00427324" w:rsidRDefault="00A9354A" w:rsidP="00A9354A">
      <w:pPr>
        <w:autoSpaceDE w:val="0"/>
        <w:autoSpaceDN w:val="0"/>
        <w:adjustRightInd w:val="0"/>
        <w:spacing w:line="240" w:lineRule="auto"/>
        <w:rPr>
          <w:rFonts w:cs="Times New Roman"/>
          <w:szCs w:val="24"/>
        </w:rPr>
      </w:pPr>
      <w:r w:rsidRPr="00427324">
        <w:rPr>
          <w:rFonts w:cs="Times New Roman"/>
          <w:szCs w:val="24"/>
        </w:rPr>
        <w:tab/>
        <w:t xml:space="preserve">White interests?':(Re)claiming racial realism and interest-convergence in critical race </w:t>
      </w:r>
    </w:p>
    <w:p w14:paraId="78AB1CBD" w14:textId="77777777" w:rsidR="00A9354A" w:rsidRPr="00427324" w:rsidRDefault="00A9354A" w:rsidP="00A9354A">
      <w:pPr>
        <w:autoSpaceDE w:val="0"/>
        <w:autoSpaceDN w:val="0"/>
        <w:adjustRightInd w:val="0"/>
        <w:spacing w:line="240" w:lineRule="auto"/>
        <w:rPr>
          <w:rFonts w:cs="Times New Roman"/>
          <w:szCs w:val="24"/>
        </w:rPr>
      </w:pPr>
    </w:p>
    <w:p w14:paraId="577A6C47" w14:textId="77777777" w:rsidR="00A9354A" w:rsidRPr="00427324" w:rsidRDefault="00A9354A" w:rsidP="00A9354A">
      <w:pPr>
        <w:autoSpaceDE w:val="0"/>
        <w:autoSpaceDN w:val="0"/>
        <w:adjustRightInd w:val="0"/>
        <w:spacing w:line="240" w:lineRule="auto"/>
        <w:rPr>
          <w:rFonts w:cs="Times New Roman"/>
          <w:szCs w:val="24"/>
        </w:rPr>
      </w:pPr>
      <w:r w:rsidRPr="00427324">
        <w:rPr>
          <w:rFonts w:cs="Times New Roman"/>
          <w:szCs w:val="24"/>
        </w:rPr>
        <w:tab/>
        <w:t xml:space="preserve">theory praxis. </w:t>
      </w:r>
      <w:r w:rsidRPr="00427324">
        <w:rPr>
          <w:rFonts w:cs="Times New Roman"/>
          <w:i/>
          <w:szCs w:val="24"/>
        </w:rPr>
        <w:t>Race, Ethnicity &amp; Education</w:t>
      </w:r>
      <w:r w:rsidRPr="00427324">
        <w:rPr>
          <w:rFonts w:cs="Times New Roman"/>
          <w:szCs w:val="24"/>
        </w:rPr>
        <w:t xml:space="preserve">, </w:t>
      </w:r>
      <w:r w:rsidRPr="00427324">
        <w:rPr>
          <w:rFonts w:cs="Times New Roman"/>
          <w:i/>
          <w:szCs w:val="24"/>
        </w:rPr>
        <w:t>13</w:t>
      </w:r>
      <w:r w:rsidRPr="00427324">
        <w:rPr>
          <w:rFonts w:cs="Times New Roman"/>
          <w:szCs w:val="24"/>
        </w:rPr>
        <w:t>(1), 1-21.</w:t>
      </w:r>
    </w:p>
    <w:p w14:paraId="0E98D61C" w14:textId="77777777" w:rsidR="005655FD" w:rsidRPr="00427324" w:rsidRDefault="005655FD" w:rsidP="00AF05A5">
      <w:pPr>
        <w:autoSpaceDE w:val="0"/>
        <w:autoSpaceDN w:val="0"/>
        <w:adjustRightInd w:val="0"/>
        <w:spacing w:line="240" w:lineRule="auto"/>
        <w:rPr>
          <w:rFonts w:cs="Times New Roman"/>
          <w:szCs w:val="24"/>
        </w:rPr>
      </w:pPr>
    </w:p>
    <w:p w14:paraId="185A9C62" w14:textId="77777777" w:rsidR="00AF05A5" w:rsidRPr="00427324" w:rsidRDefault="00AF05A5" w:rsidP="00AF05A5">
      <w:pPr>
        <w:autoSpaceDE w:val="0"/>
        <w:autoSpaceDN w:val="0"/>
        <w:adjustRightInd w:val="0"/>
        <w:spacing w:line="240" w:lineRule="auto"/>
        <w:rPr>
          <w:rFonts w:cs="Times New Roman"/>
          <w:szCs w:val="24"/>
        </w:rPr>
      </w:pPr>
      <w:r w:rsidRPr="00427324">
        <w:rPr>
          <w:rFonts w:cs="Times New Roman"/>
          <w:szCs w:val="24"/>
        </w:rPr>
        <w:t>André-Bechely, L. (2005). Public school choice at the intersection of voluntary integration and</w:t>
      </w:r>
    </w:p>
    <w:p w14:paraId="672E1585" w14:textId="77777777" w:rsidR="00EE0496" w:rsidRPr="00427324" w:rsidRDefault="00EE0496" w:rsidP="00AF05A5">
      <w:pPr>
        <w:autoSpaceDE w:val="0"/>
        <w:autoSpaceDN w:val="0"/>
        <w:adjustRightInd w:val="0"/>
        <w:spacing w:line="240" w:lineRule="auto"/>
        <w:ind w:left="720"/>
        <w:rPr>
          <w:rFonts w:cs="Times New Roman"/>
          <w:szCs w:val="24"/>
        </w:rPr>
      </w:pPr>
    </w:p>
    <w:p w14:paraId="6DFC78D0" w14:textId="77777777" w:rsidR="00EE0496" w:rsidRPr="00427324" w:rsidRDefault="00AF05A5" w:rsidP="00AF05A5">
      <w:pPr>
        <w:autoSpaceDE w:val="0"/>
        <w:autoSpaceDN w:val="0"/>
        <w:adjustRightInd w:val="0"/>
        <w:spacing w:line="240" w:lineRule="auto"/>
        <w:ind w:left="720"/>
        <w:rPr>
          <w:rFonts w:cs="Times New Roman"/>
          <w:szCs w:val="24"/>
        </w:rPr>
      </w:pPr>
      <w:r w:rsidRPr="00427324">
        <w:rPr>
          <w:rFonts w:cs="Times New Roman"/>
          <w:szCs w:val="24"/>
        </w:rPr>
        <w:t>not-so good neighborhood schools: Lessons from parents’</w:t>
      </w:r>
      <w:r w:rsidR="004F294E">
        <w:rPr>
          <w:rFonts w:cs="Times New Roman"/>
          <w:szCs w:val="24"/>
        </w:rPr>
        <w:t xml:space="preserve"> </w:t>
      </w:r>
      <w:r w:rsidRPr="00427324">
        <w:rPr>
          <w:rFonts w:cs="Times New Roman"/>
          <w:szCs w:val="24"/>
        </w:rPr>
        <w:t xml:space="preserve">experiences. </w:t>
      </w:r>
      <w:r w:rsidRPr="00427324">
        <w:rPr>
          <w:rFonts w:cs="Times New Roman"/>
          <w:i/>
          <w:szCs w:val="24"/>
        </w:rPr>
        <w:t>Educational</w:t>
      </w:r>
      <w:r w:rsidRPr="00427324">
        <w:rPr>
          <w:rFonts w:cs="Times New Roman"/>
          <w:szCs w:val="24"/>
        </w:rPr>
        <w:t xml:space="preserve"> </w:t>
      </w:r>
    </w:p>
    <w:p w14:paraId="09B3BA2D" w14:textId="77777777" w:rsidR="00EE0496" w:rsidRPr="00427324" w:rsidRDefault="00EE0496" w:rsidP="00AF05A5">
      <w:pPr>
        <w:autoSpaceDE w:val="0"/>
        <w:autoSpaceDN w:val="0"/>
        <w:adjustRightInd w:val="0"/>
        <w:spacing w:line="240" w:lineRule="auto"/>
        <w:ind w:left="720"/>
        <w:rPr>
          <w:rFonts w:cs="Times New Roman"/>
          <w:szCs w:val="24"/>
        </w:rPr>
      </w:pPr>
    </w:p>
    <w:p w14:paraId="4EFA1881" w14:textId="77777777" w:rsidR="00975251" w:rsidRPr="00427324" w:rsidRDefault="00AF05A5" w:rsidP="00AF05A5">
      <w:pPr>
        <w:autoSpaceDE w:val="0"/>
        <w:autoSpaceDN w:val="0"/>
        <w:adjustRightInd w:val="0"/>
        <w:spacing w:line="240" w:lineRule="auto"/>
        <w:ind w:left="720"/>
        <w:rPr>
          <w:rFonts w:cs="Times New Roman"/>
          <w:szCs w:val="24"/>
        </w:rPr>
      </w:pPr>
      <w:r w:rsidRPr="00427324">
        <w:rPr>
          <w:rFonts w:cs="Times New Roman"/>
          <w:i/>
          <w:szCs w:val="24"/>
        </w:rPr>
        <w:t>Administration Quarterly</w:t>
      </w:r>
      <w:r w:rsidRPr="00427324">
        <w:rPr>
          <w:rFonts w:cs="Times New Roman"/>
          <w:szCs w:val="24"/>
        </w:rPr>
        <w:t xml:space="preserve">, </w:t>
      </w:r>
      <w:r w:rsidRPr="00427324">
        <w:rPr>
          <w:rFonts w:cs="Times New Roman"/>
          <w:i/>
          <w:szCs w:val="24"/>
        </w:rPr>
        <w:t>41</w:t>
      </w:r>
      <w:r w:rsidRPr="00427324">
        <w:rPr>
          <w:rFonts w:cs="Times New Roman"/>
          <w:szCs w:val="24"/>
        </w:rPr>
        <w:t>(2), 267–305.</w:t>
      </w:r>
    </w:p>
    <w:p w14:paraId="6B8AE3A1" w14:textId="77777777" w:rsidR="005655FD" w:rsidRPr="00427324" w:rsidRDefault="005655FD" w:rsidP="00AF05A5">
      <w:pPr>
        <w:autoSpaceDE w:val="0"/>
        <w:autoSpaceDN w:val="0"/>
        <w:adjustRightInd w:val="0"/>
        <w:spacing w:line="240" w:lineRule="auto"/>
        <w:ind w:left="720"/>
        <w:rPr>
          <w:rFonts w:cs="Times New Roman"/>
          <w:szCs w:val="24"/>
        </w:rPr>
      </w:pPr>
    </w:p>
    <w:p w14:paraId="28D36E17" w14:textId="77777777" w:rsidR="007A47D8" w:rsidRDefault="007A47D8" w:rsidP="007A47D8">
      <w:pPr>
        <w:autoSpaceDE w:val="0"/>
        <w:autoSpaceDN w:val="0"/>
        <w:adjustRightInd w:val="0"/>
        <w:spacing w:line="240" w:lineRule="auto"/>
        <w:rPr>
          <w:rFonts w:cs="Times New Roman"/>
          <w:szCs w:val="24"/>
        </w:rPr>
      </w:pPr>
      <w:r w:rsidRPr="007A47D8">
        <w:rPr>
          <w:rFonts w:cs="Times New Roman"/>
          <w:szCs w:val="24"/>
        </w:rPr>
        <w:t xml:space="preserve">Artiles, A. J., Kozleski, E., Trent, S., Osher, D., &amp; Ortiz, A. (2010). Justifying and explaining </w:t>
      </w:r>
    </w:p>
    <w:p w14:paraId="12A4D3AB" w14:textId="77777777" w:rsidR="007A47D8" w:rsidRDefault="007A47D8" w:rsidP="007A47D8">
      <w:pPr>
        <w:autoSpaceDE w:val="0"/>
        <w:autoSpaceDN w:val="0"/>
        <w:adjustRightInd w:val="0"/>
        <w:spacing w:line="240" w:lineRule="auto"/>
        <w:rPr>
          <w:rFonts w:cs="Times New Roman"/>
          <w:szCs w:val="24"/>
        </w:rPr>
      </w:pPr>
    </w:p>
    <w:p w14:paraId="4ED827BD" w14:textId="52333C80" w:rsidR="007A47D8" w:rsidRPr="007A47D8" w:rsidRDefault="007A47D8" w:rsidP="007A47D8">
      <w:pPr>
        <w:autoSpaceDE w:val="0"/>
        <w:autoSpaceDN w:val="0"/>
        <w:adjustRightInd w:val="0"/>
        <w:spacing w:line="240" w:lineRule="auto"/>
        <w:ind w:firstLine="720"/>
        <w:rPr>
          <w:rFonts w:cs="Times New Roman"/>
          <w:szCs w:val="24"/>
        </w:rPr>
      </w:pPr>
      <w:r w:rsidRPr="007A47D8">
        <w:rPr>
          <w:rFonts w:cs="Times New Roman"/>
          <w:szCs w:val="24"/>
        </w:rPr>
        <w:t xml:space="preserve">disproportionality, 1968–2008. </w:t>
      </w:r>
      <w:r w:rsidRPr="007A47D8">
        <w:rPr>
          <w:rFonts w:cs="Times New Roman"/>
          <w:i/>
          <w:szCs w:val="24"/>
        </w:rPr>
        <w:t>Exceptional Children</w:t>
      </w:r>
      <w:r>
        <w:rPr>
          <w:rFonts w:cs="Times New Roman"/>
          <w:szCs w:val="24"/>
        </w:rPr>
        <w:t xml:space="preserve">, </w:t>
      </w:r>
      <w:r w:rsidRPr="007A47D8">
        <w:rPr>
          <w:rFonts w:cs="Times New Roman"/>
          <w:i/>
          <w:szCs w:val="24"/>
        </w:rPr>
        <w:t>76</w:t>
      </w:r>
      <w:r w:rsidRPr="007A47D8">
        <w:rPr>
          <w:rFonts w:cs="Times New Roman"/>
          <w:szCs w:val="24"/>
        </w:rPr>
        <w:t>, 279–299.</w:t>
      </w:r>
    </w:p>
    <w:p w14:paraId="7B59D45D" w14:textId="77777777" w:rsidR="007A47D8" w:rsidRDefault="007A47D8" w:rsidP="005655FD">
      <w:pPr>
        <w:autoSpaceDE w:val="0"/>
        <w:autoSpaceDN w:val="0"/>
        <w:adjustRightInd w:val="0"/>
        <w:spacing w:line="240" w:lineRule="auto"/>
        <w:rPr>
          <w:rFonts w:cs="Times New Roman"/>
          <w:szCs w:val="24"/>
        </w:rPr>
      </w:pPr>
    </w:p>
    <w:p w14:paraId="3007F666" w14:textId="4D1F5D0D" w:rsidR="00185767" w:rsidRPr="00185767" w:rsidRDefault="00185767" w:rsidP="00185767">
      <w:pPr>
        <w:autoSpaceDE w:val="0"/>
        <w:autoSpaceDN w:val="0"/>
        <w:adjustRightInd w:val="0"/>
        <w:spacing w:line="240" w:lineRule="auto"/>
        <w:rPr>
          <w:rFonts w:cs="Times New Roman"/>
          <w:szCs w:val="24"/>
        </w:rPr>
      </w:pPr>
      <w:r>
        <w:rPr>
          <w:rFonts w:cs="Times New Roman"/>
          <w:szCs w:val="24"/>
        </w:rPr>
        <w:t>Bell, D.A. (1980</w:t>
      </w:r>
      <w:r w:rsidR="005E1E54">
        <w:rPr>
          <w:rFonts w:cs="Times New Roman"/>
          <w:szCs w:val="24"/>
        </w:rPr>
        <w:t>a</w:t>
      </w:r>
      <w:r w:rsidRPr="00185767">
        <w:rPr>
          <w:rFonts w:cs="Times New Roman"/>
          <w:szCs w:val="24"/>
        </w:rPr>
        <w:t>). Brown v. Board of Education</w:t>
      </w:r>
      <w:r>
        <w:rPr>
          <w:rFonts w:cs="Times New Roman"/>
          <w:szCs w:val="24"/>
        </w:rPr>
        <w:t xml:space="preserve"> a</w:t>
      </w:r>
      <w:r w:rsidRPr="00185767">
        <w:rPr>
          <w:rFonts w:cs="Times New Roman"/>
          <w:szCs w:val="24"/>
        </w:rPr>
        <w:t>nd the interest-convergence</w:t>
      </w:r>
      <w:r>
        <w:rPr>
          <w:rFonts w:cs="Times New Roman"/>
          <w:szCs w:val="24"/>
        </w:rPr>
        <w:t xml:space="preserve"> </w:t>
      </w:r>
      <w:r w:rsidRPr="00185767">
        <w:rPr>
          <w:rFonts w:cs="Times New Roman"/>
          <w:szCs w:val="24"/>
        </w:rPr>
        <w:t>dilemma.</w:t>
      </w:r>
    </w:p>
    <w:p w14:paraId="3C84713C" w14:textId="77777777" w:rsidR="00185767" w:rsidRDefault="00185767" w:rsidP="00185767">
      <w:pPr>
        <w:autoSpaceDE w:val="0"/>
        <w:autoSpaceDN w:val="0"/>
        <w:adjustRightInd w:val="0"/>
        <w:spacing w:line="240" w:lineRule="auto"/>
        <w:rPr>
          <w:rFonts w:cs="Times New Roman"/>
          <w:szCs w:val="24"/>
        </w:rPr>
      </w:pPr>
    </w:p>
    <w:p w14:paraId="3FF8DDE5" w14:textId="77777777" w:rsidR="00185767" w:rsidRDefault="00185767" w:rsidP="00185767">
      <w:pPr>
        <w:autoSpaceDE w:val="0"/>
        <w:autoSpaceDN w:val="0"/>
        <w:adjustRightInd w:val="0"/>
        <w:spacing w:line="240" w:lineRule="auto"/>
        <w:rPr>
          <w:rFonts w:cs="Times New Roman"/>
          <w:szCs w:val="24"/>
        </w:rPr>
      </w:pPr>
      <w:r>
        <w:rPr>
          <w:rFonts w:cs="Times New Roman"/>
          <w:i/>
          <w:szCs w:val="24"/>
        </w:rPr>
        <w:tab/>
      </w:r>
      <w:r w:rsidRPr="00185767">
        <w:rPr>
          <w:rFonts w:cs="Times New Roman"/>
          <w:i/>
          <w:szCs w:val="24"/>
        </w:rPr>
        <w:t>Harvard Law Review</w:t>
      </w:r>
      <w:r w:rsidRPr="00185767">
        <w:rPr>
          <w:rFonts w:cs="Times New Roman"/>
          <w:szCs w:val="24"/>
        </w:rPr>
        <w:t xml:space="preserve">, </w:t>
      </w:r>
      <w:r w:rsidRPr="00185767">
        <w:rPr>
          <w:rFonts w:cs="Times New Roman"/>
          <w:i/>
          <w:szCs w:val="24"/>
        </w:rPr>
        <w:t>93</w:t>
      </w:r>
      <w:r w:rsidR="001E5FA8">
        <w:rPr>
          <w:rFonts w:cs="Times New Roman"/>
          <w:szCs w:val="24"/>
        </w:rPr>
        <w:t xml:space="preserve">(3), </w:t>
      </w:r>
      <w:r w:rsidRPr="00185767">
        <w:rPr>
          <w:rFonts w:cs="Times New Roman"/>
          <w:szCs w:val="24"/>
        </w:rPr>
        <w:t>518-533.</w:t>
      </w:r>
    </w:p>
    <w:p w14:paraId="49655E87" w14:textId="77777777" w:rsidR="00185767" w:rsidRDefault="00185767" w:rsidP="005655FD">
      <w:pPr>
        <w:autoSpaceDE w:val="0"/>
        <w:autoSpaceDN w:val="0"/>
        <w:adjustRightInd w:val="0"/>
        <w:spacing w:line="240" w:lineRule="auto"/>
        <w:rPr>
          <w:rFonts w:cs="Times New Roman"/>
          <w:szCs w:val="24"/>
        </w:rPr>
      </w:pPr>
    </w:p>
    <w:p w14:paraId="2BA84F23" w14:textId="3AF69CC5" w:rsidR="005E1E54" w:rsidRDefault="005E1E54" w:rsidP="005655FD">
      <w:pPr>
        <w:autoSpaceDE w:val="0"/>
        <w:autoSpaceDN w:val="0"/>
        <w:adjustRightInd w:val="0"/>
        <w:spacing w:line="240" w:lineRule="auto"/>
        <w:rPr>
          <w:rFonts w:cs="Times New Roman"/>
          <w:szCs w:val="24"/>
        </w:rPr>
      </w:pPr>
      <w:r>
        <w:rPr>
          <w:rFonts w:cs="Times New Roman"/>
          <w:szCs w:val="24"/>
        </w:rPr>
        <w:t>Bell, D.A. (1980b</w:t>
      </w:r>
      <w:r w:rsidRPr="005E1E54">
        <w:rPr>
          <w:rFonts w:cs="Times New Roman"/>
          <w:szCs w:val="24"/>
        </w:rPr>
        <w:t xml:space="preserve">). </w:t>
      </w:r>
      <w:r w:rsidRPr="00E97970">
        <w:rPr>
          <w:rFonts w:cs="Times New Roman"/>
          <w:i/>
          <w:szCs w:val="24"/>
        </w:rPr>
        <w:t>Race, racism and American law</w:t>
      </w:r>
      <w:r w:rsidRPr="005E1E54">
        <w:rPr>
          <w:rFonts w:cs="Times New Roman"/>
          <w:szCs w:val="24"/>
        </w:rPr>
        <w:t xml:space="preserve"> (2nd ed.). Boston: Little, Brown</w:t>
      </w:r>
    </w:p>
    <w:p w14:paraId="0E40202F" w14:textId="77777777" w:rsidR="005E1E54" w:rsidRDefault="005E1E54" w:rsidP="005655FD">
      <w:pPr>
        <w:autoSpaceDE w:val="0"/>
        <w:autoSpaceDN w:val="0"/>
        <w:adjustRightInd w:val="0"/>
        <w:spacing w:line="240" w:lineRule="auto"/>
        <w:rPr>
          <w:rFonts w:cs="Times New Roman"/>
          <w:szCs w:val="24"/>
        </w:rPr>
      </w:pPr>
    </w:p>
    <w:p w14:paraId="50E82DB2" w14:textId="77777777" w:rsidR="00303013" w:rsidRDefault="00303013" w:rsidP="005655FD">
      <w:pPr>
        <w:autoSpaceDE w:val="0"/>
        <w:autoSpaceDN w:val="0"/>
        <w:adjustRightInd w:val="0"/>
        <w:spacing w:line="240" w:lineRule="auto"/>
        <w:rPr>
          <w:rFonts w:cs="Times New Roman"/>
          <w:szCs w:val="24"/>
        </w:rPr>
      </w:pPr>
      <w:r>
        <w:rPr>
          <w:rFonts w:cs="Times New Roman"/>
          <w:szCs w:val="24"/>
        </w:rPr>
        <w:t>Bell, D.</w:t>
      </w:r>
      <w:r w:rsidR="00185767">
        <w:rPr>
          <w:rFonts w:cs="Times New Roman"/>
          <w:szCs w:val="24"/>
        </w:rPr>
        <w:t xml:space="preserve"> A.</w:t>
      </w:r>
      <w:r>
        <w:rPr>
          <w:rFonts w:cs="Times New Roman"/>
          <w:szCs w:val="24"/>
        </w:rPr>
        <w:t xml:space="preserve"> (1992). </w:t>
      </w:r>
      <w:r>
        <w:rPr>
          <w:rFonts w:cs="Times New Roman"/>
          <w:i/>
          <w:szCs w:val="24"/>
        </w:rPr>
        <w:t xml:space="preserve">Faces at the bottom of the well. </w:t>
      </w:r>
      <w:r>
        <w:rPr>
          <w:rFonts w:cs="Times New Roman"/>
          <w:szCs w:val="24"/>
        </w:rPr>
        <w:t>New York, NY:  Basic Books.</w:t>
      </w:r>
    </w:p>
    <w:p w14:paraId="762DD888" w14:textId="77777777" w:rsidR="00D362C3" w:rsidRDefault="00D362C3" w:rsidP="005655FD">
      <w:pPr>
        <w:autoSpaceDE w:val="0"/>
        <w:autoSpaceDN w:val="0"/>
        <w:adjustRightInd w:val="0"/>
        <w:spacing w:line="240" w:lineRule="auto"/>
        <w:rPr>
          <w:rFonts w:cs="Times New Roman"/>
          <w:szCs w:val="24"/>
        </w:rPr>
      </w:pPr>
    </w:p>
    <w:p w14:paraId="57D8D590" w14:textId="77777777" w:rsidR="00D362C3" w:rsidRPr="00D362C3" w:rsidRDefault="00D362C3" w:rsidP="00D362C3">
      <w:pPr>
        <w:autoSpaceDE w:val="0"/>
        <w:autoSpaceDN w:val="0"/>
        <w:adjustRightInd w:val="0"/>
        <w:spacing w:line="240" w:lineRule="auto"/>
        <w:rPr>
          <w:rFonts w:cs="Times New Roman"/>
          <w:i/>
          <w:szCs w:val="24"/>
        </w:rPr>
      </w:pPr>
      <w:r w:rsidRPr="00D362C3">
        <w:rPr>
          <w:rFonts w:cs="Times New Roman"/>
          <w:szCs w:val="24"/>
        </w:rPr>
        <w:lastRenderedPageBreak/>
        <w:t xml:space="preserve">Bell, D. A. (2004). </w:t>
      </w:r>
      <w:r w:rsidRPr="00D362C3">
        <w:rPr>
          <w:rFonts w:cs="Times New Roman"/>
          <w:i/>
          <w:szCs w:val="24"/>
        </w:rPr>
        <w:t>Silent covenants: Brown v. Board of Education and the unfulfilled hopes</w:t>
      </w:r>
    </w:p>
    <w:p w14:paraId="3485CE67" w14:textId="77777777" w:rsidR="00D362C3" w:rsidRPr="00D362C3" w:rsidRDefault="00D362C3" w:rsidP="00D362C3">
      <w:pPr>
        <w:autoSpaceDE w:val="0"/>
        <w:autoSpaceDN w:val="0"/>
        <w:adjustRightInd w:val="0"/>
        <w:spacing w:line="240" w:lineRule="auto"/>
        <w:rPr>
          <w:rFonts w:cs="Times New Roman"/>
          <w:i/>
          <w:szCs w:val="24"/>
        </w:rPr>
      </w:pPr>
    </w:p>
    <w:p w14:paraId="0C4C1E23" w14:textId="77777777" w:rsidR="00D362C3" w:rsidRPr="00303013" w:rsidRDefault="00D362C3" w:rsidP="00D362C3">
      <w:pPr>
        <w:autoSpaceDE w:val="0"/>
        <w:autoSpaceDN w:val="0"/>
        <w:adjustRightInd w:val="0"/>
        <w:spacing w:line="240" w:lineRule="auto"/>
        <w:rPr>
          <w:rFonts w:cs="Times New Roman"/>
          <w:szCs w:val="24"/>
        </w:rPr>
      </w:pPr>
      <w:r w:rsidRPr="00D362C3">
        <w:rPr>
          <w:rFonts w:cs="Times New Roman"/>
          <w:i/>
          <w:szCs w:val="24"/>
        </w:rPr>
        <w:tab/>
        <w:t>for racial reform</w:t>
      </w:r>
      <w:r w:rsidRPr="00D362C3">
        <w:rPr>
          <w:rFonts w:cs="Times New Roman"/>
          <w:szCs w:val="24"/>
        </w:rPr>
        <w:t>. Oxford: Oxford University Press.</w:t>
      </w:r>
    </w:p>
    <w:p w14:paraId="5F2CDA96" w14:textId="77777777" w:rsidR="00551611" w:rsidRDefault="00551611" w:rsidP="005655FD">
      <w:pPr>
        <w:autoSpaceDE w:val="0"/>
        <w:autoSpaceDN w:val="0"/>
        <w:adjustRightInd w:val="0"/>
        <w:spacing w:line="240" w:lineRule="auto"/>
        <w:rPr>
          <w:rFonts w:cs="Times New Roman"/>
          <w:szCs w:val="24"/>
        </w:rPr>
      </w:pPr>
    </w:p>
    <w:p w14:paraId="633B23CE" w14:textId="6EA3343C" w:rsidR="00B412FC" w:rsidRPr="00B412FC" w:rsidRDefault="00B412FC" w:rsidP="00B412FC">
      <w:pPr>
        <w:autoSpaceDE w:val="0"/>
        <w:autoSpaceDN w:val="0"/>
        <w:adjustRightInd w:val="0"/>
        <w:spacing w:line="240" w:lineRule="auto"/>
        <w:rPr>
          <w:rFonts w:cs="Times New Roman"/>
          <w:szCs w:val="24"/>
        </w:rPr>
      </w:pPr>
      <w:r w:rsidRPr="00B412FC">
        <w:rPr>
          <w:rFonts w:cs="Times New Roman"/>
          <w:szCs w:val="24"/>
        </w:rPr>
        <w:t>Blackmore</w:t>
      </w:r>
      <w:r>
        <w:rPr>
          <w:rFonts w:cs="Times New Roman"/>
          <w:szCs w:val="24"/>
        </w:rPr>
        <w:t>, J.  (2010) ‘The Other Within’: R</w:t>
      </w:r>
      <w:r w:rsidRPr="00B412FC">
        <w:rPr>
          <w:rFonts w:cs="Times New Roman"/>
          <w:szCs w:val="24"/>
        </w:rPr>
        <w:t>ace/gender disruptions to the</w:t>
      </w:r>
    </w:p>
    <w:p w14:paraId="0617E1EE" w14:textId="77777777" w:rsidR="00B412FC" w:rsidRDefault="00B412FC" w:rsidP="00B412FC">
      <w:pPr>
        <w:autoSpaceDE w:val="0"/>
        <w:autoSpaceDN w:val="0"/>
        <w:adjustRightInd w:val="0"/>
        <w:spacing w:line="240" w:lineRule="auto"/>
        <w:rPr>
          <w:rFonts w:cs="Times New Roman"/>
          <w:szCs w:val="24"/>
        </w:rPr>
      </w:pPr>
    </w:p>
    <w:p w14:paraId="1EF6D7CD" w14:textId="77777777" w:rsidR="00B412FC" w:rsidRDefault="00B412FC" w:rsidP="00E97970">
      <w:pPr>
        <w:autoSpaceDE w:val="0"/>
        <w:autoSpaceDN w:val="0"/>
        <w:adjustRightInd w:val="0"/>
        <w:spacing w:line="240" w:lineRule="auto"/>
        <w:ind w:firstLine="720"/>
        <w:rPr>
          <w:rFonts w:cs="Times New Roman"/>
          <w:i/>
          <w:szCs w:val="24"/>
        </w:rPr>
      </w:pPr>
      <w:r>
        <w:rPr>
          <w:rFonts w:cs="Times New Roman"/>
          <w:szCs w:val="24"/>
        </w:rPr>
        <w:t>professional learning of W</w:t>
      </w:r>
      <w:r w:rsidRPr="00B412FC">
        <w:rPr>
          <w:rFonts w:cs="Times New Roman"/>
          <w:szCs w:val="24"/>
        </w:rPr>
        <w:t xml:space="preserve">hite educational leaders, </w:t>
      </w:r>
      <w:r w:rsidRPr="00E97970">
        <w:rPr>
          <w:rFonts w:cs="Times New Roman"/>
          <w:i/>
          <w:szCs w:val="24"/>
        </w:rPr>
        <w:t xml:space="preserve">International Journal of Leadership </w:t>
      </w:r>
    </w:p>
    <w:p w14:paraId="6500804E" w14:textId="77777777" w:rsidR="00B412FC" w:rsidRDefault="00B412FC" w:rsidP="00E97970">
      <w:pPr>
        <w:autoSpaceDE w:val="0"/>
        <w:autoSpaceDN w:val="0"/>
        <w:adjustRightInd w:val="0"/>
        <w:spacing w:line="240" w:lineRule="auto"/>
        <w:ind w:firstLine="720"/>
        <w:rPr>
          <w:rFonts w:cs="Times New Roman"/>
          <w:i/>
          <w:szCs w:val="24"/>
        </w:rPr>
      </w:pPr>
    </w:p>
    <w:p w14:paraId="4DD9CDB2" w14:textId="6FCE24E6" w:rsidR="00B412FC" w:rsidRDefault="00B412FC" w:rsidP="00E97970">
      <w:pPr>
        <w:autoSpaceDE w:val="0"/>
        <w:autoSpaceDN w:val="0"/>
        <w:adjustRightInd w:val="0"/>
        <w:spacing w:line="240" w:lineRule="auto"/>
        <w:ind w:firstLine="720"/>
        <w:rPr>
          <w:rFonts w:cs="Times New Roman"/>
          <w:szCs w:val="24"/>
        </w:rPr>
      </w:pPr>
      <w:r w:rsidRPr="00E97970">
        <w:rPr>
          <w:rFonts w:cs="Times New Roman"/>
          <w:i/>
          <w:szCs w:val="24"/>
        </w:rPr>
        <w:t>in</w:t>
      </w:r>
      <w:r>
        <w:rPr>
          <w:rFonts w:cs="Times New Roman"/>
          <w:i/>
          <w:szCs w:val="24"/>
        </w:rPr>
        <w:t xml:space="preserve"> </w:t>
      </w:r>
      <w:r w:rsidRPr="00E97970">
        <w:rPr>
          <w:rFonts w:cs="Times New Roman"/>
          <w:i/>
          <w:szCs w:val="24"/>
        </w:rPr>
        <w:t>Education: Theory and Practice, 13</w:t>
      </w:r>
      <w:r>
        <w:rPr>
          <w:rFonts w:cs="Times New Roman"/>
          <w:szCs w:val="24"/>
        </w:rPr>
        <w:t xml:space="preserve"> (</w:t>
      </w:r>
      <w:r w:rsidRPr="00B412FC">
        <w:rPr>
          <w:rFonts w:cs="Times New Roman"/>
          <w:szCs w:val="24"/>
        </w:rPr>
        <w:t>1</w:t>
      </w:r>
      <w:r>
        <w:rPr>
          <w:rFonts w:cs="Times New Roman"/>
          <w:szCs w:val="24"/>
        </w:rPr>
        <w:t>)</w:t>
      </w:r>
      <w:r w:rsidRPr="00B412FC">
        <w:rPr>
          <w:rFonts w:cs="Times New Roman"/>
          <w:szCs w:val="24"/>
        </w:rPr>
        <w:t>, 45-61</w:t>
      </w:r>
      <w:r>
        <w:rPr>
          <w:rFonts w:cs="Times New Roman"/>
          <w:szCs w:val="24"/>
        </w:rPr>
        <w:t>.</w:t>
      </w:r>
    </w:p>
    <w:p w14:paraId="702E54B9" w14:textId="77777777" w:rsidR="00B412FC" w:rsidRDefault="00B412FC" w:rsidP="00234FF2">
      <w:pPr>
        <w:autoSpaceDE w:val="0"/>
        <w:autoSpaceDN w:val="0"/>
        <w:adjustRightInd w:val="0"/>
        <w:spacing w:line="240" w:lineRule="auto"/>
        <w:rPr>
          <w:rFonts w:cs="Times New Roman"/>
          <w:szCs w:val="24"/>
        </w:rPr>
      </w:pPr>
    </w:p>
    <w:p w14:paraId="56CA9D55" w14:textId="77777777" w:rsidR="00234FF2" w:rsidRPr="00427324" w:rsidRDefault="00234FF2" w:rsidP="00234FF2">
      <w:pPr>
        <w:autoSpaceDE w:val="0"/>
        <w:autoSpaceDN w:val="0"/>
        <w:adjustRightInd w:val="0"/>
        <w:spacing w:line="240" w:lineRule="auto"/>
        <w:rPr>
          <w:rFonts w:cs="Times New Roman"/>
          <w:szCs w:val="24"/>
        </w:rPr>
      </w:pPr>
      <w:r w:rsidRPr="00427324">
        <w:rPr>
          <w:rFonts w:cs="Times New Roman"/>
          <w:szCs w:val="24"/>
        </w:rPr>
        <w:t xml:space="preserve">Brantlinger, E., Majd-Jabbari, M., &amp; Guskin, S. L. (1996). Self-interest and liberal educational </w:t>
      </w:r>
    </w:p>
    <w:p w14:paraId="3602B4D9" w14:textId="77777777" w:rsidR="00234FF2" w:rsidRPr="00427324" w:rsidRDefault="00234FF2" w:rsidP="00234FF2">
      <w:pPr>
        <w:autoSpaceDE w:val="0"/>
        <w:autoSpaceDN w:val="0"/>
        <w:adjustRightInd w:val="0"/>
        <w:spacing w:line="240" w:lineRule="auto"/>
        <w:rPr>
          <w:rFonts w:cs="Times New Roman"/>
          <w:szCs w:val="24"/>
        </w:rPr>
      </w:pPr>
    </w:p>
    <w:p w14:paraId="20E0C30C" w14:textId="77777777" w:rsidR="00234FF2" w:rsidRPr="00427324" w:rsidRDefault="00234FF2" w:rsidP="00234FF2">
      <w:pPr>
        <w:autoSpaceDE w:val="0"/>
        <w:autoSpaceDN w:val="0"/>
        <w:adjustRightInd w:val="0"/>
        <w:spacing w:line="240" w:lineRule="auto"/>
        <w:ind w:firstLine="720"/>
        <w:rPr>
          <w:rFonts w:cs="Times New Roman"/>
          <w:i/>
          <w:szCs w:val="24"/>
        </w:rPr>
      </w:pPr>
      <w:r w:rsidRPr="00427324">
        <w:rPr>
          <w:rFonts w:cs="Times New Roman"/>
          <w:szCs w:val="24"/>
        </w:rPr>
        <w:t>discourse:  How ideology works for middle-class mothers.</w:t>
      </w:r>
      <w:r w:rsidRPr="00427324">
        <w:rPr>
          <w:rFonts w:cs="Times New Roman"/>
          <w:i/>
          <w:szCs w:val="24"/>
        </w:rPr>
        <w:t xml:space="preserve"> American Educational </w:t>
      </w:r>
    </w:p>
    <w:p w14:paraId="69A77182" w14:textId="77777777" w:rsidR="00234FF2" w:rsidRPr="00427324" w:rsidRDefault="00234FF2" w:rsidP="00234FF2">
      <w:pPr>
        <w:autoSpaceDE w:val="0"/>
        <w:autoSpaceDN w:val="0"/>
        <w:adjustRightInd w:val="0"/>
        <w:spacing w:line="240" w:lineRule="auto"/>
        <w:ind w:firstLine="720"/>
        <w:rPr>
          <w:rFonts w:cs="Times New Roman"/>
          <w:i/>
          <w:szCs w:val="24"/>
        </w:rPr>
      </w:pPr>
    </w:p>
    <w:p w14:paraId="57BA735F" w14:textId="77777777" w:rsidR="00234FF2" w:rsidRPr="00427324" w:rsidRDefault="00234FF2" w:rsidP="00234FF2">
      <w:pPr>
        <w:autoSpaceDE w:val="0"/>
        <w:autoSpaceDN w:val="0"/>
        <w:adjustRightInd w:val="0"/>
        <w:spacing w:line="240" w:lineRule="auto"/>
        <w:ind w:firstLine="720"/>
        <w:rPr>
          <w:rFonts w:cs="Times New Roman"/>
          <w:szCs w:val="24"/>
        </w:rPr>
      </w:pPr>
      <w:r w:rsidRPr="00427324">
        <w:rPr>
          <w:rFonts w:cs="Times New Roman"/>
          <w:i/>
          <w:szCs w:val="24"/>
        </w:rPr>
        <w:t>Research Journal</w:t>
      </w:r>
      <w:r w:rsidRPr="00427324">
        <w:rPr>
          <w:rFonts w:cs="Times New Roman"/>
          <w:szCs w:val="24"/>
        </w:rPr>
        <w:t xml:space="preserve">, </w:t>
      </w:r>
      <w:r w:rsidRPr="00427324">
        <w:rPr>
          <w:rFonts w:cs="Times New Roman"/>
          <w:i/>
          <w:szCs w:val="24"/>
        </w:rPr>
        <w:t>33</w:t>
      </w:r>
      <w:r w:rsidRPr="00427324">
        <w:rPr>
          <w:rFonts w:cs="Times New Roman"/>
          <w:szCs w:val="24"/>
        </w:rPr>
        <w:t>(3), 571-597.</w:t>
      </w:r>
    </w:p>
    <w:p w14:paraId="26E8F9FA" w14:textId="77777777" w:rsidR="00AF05A5" w:rsidRPr="00427324" w:rsidRDefault="00AF05A5" w:rsidP="00AF05A5">
      <w:pPr>
        <w:autoSpaceDE w:val="0"/>
        <w:autoSpaceDN w:val="0"/>
        <w:adjustRightInd w:val="0"/>
        <w:spacing w:line="240" w:lineRule="auto"/>
        <w:rPr>
          <w:rFonts w:cs="Times New Roman"/>
          <w:szCs w:val="24"/>
        </w:rPr>
      </w:pPr>
    </w:p>
    <w:p w14:paraId="52CAA5F7" w14:textId="77777777" w:rsidR="0010591A" w:rsidRPr="0010591A" w:rsidRDefault="0010591A" w:rsidP="0010591A">
      <w:pPr>
        <w:rPr>
          <w:i/>
        </w:rPr>
      </w:pPr>
      <w:r w:rsidRPr="0010591A">
        <w:t xml:space="preserve">Brayboy, B. M. J. (2005). Toward a Tribal Critical Race Theory in education. </w:t>
      </w:r>
      <w:r w:rsidRPr="0010591A">
        <w:rPr>
          <w:i/>
        </w:rPr>
        <w:t>The Urban</w:t>
      </w:r>
    </w:p>
    <w:p w14:paraId="434DCCC5" w14:textId="77777777" w:rsidR="0010591A" w:rsidRPr="0010591A" w:rsidRDefault="0010591A" w:rsidP="0010591A">
      <w:pPr>
        <w:ind w:firstLine="720"/>
      </w:pPr>
      <w:r w:rsidRPr="0010591A">
        <w:rPr>
          <w:i/>
        </w:rPr>
        <w:t>Review</w:t>
      </w:r>
      <w:r w:rsidRPr="0010591A">
        <w:t xml:space="preserve">, </w:t>
      </w:r>
      <w:r w:rsidRPr="0010591A">
        <w:rPr>
          <w:i/>
        </w:rPr>
        <w:t>37</w:t>
      </w:r>
      <w:r w:rsidRPr="0010591A">
        <w:t>(5), 425-446.</w:t>
      </w:r>
    </w:p>
    <w:p w14:paraId="1AB58BD1" w14:textId="77777777" w:rsidR="0043133F" w:rsidRPr="0043133F" w:rsidRDefault="0043133F" w:rsidP="0043133F">
      <w:r w:rsidRPr="0043133F">
        <w:t>Brayboy, B. M. J. &amp; Maughan, E. (2009). Indigenous Knowledges and the Story of the Bean.</w:t>
      </w:r>
    </w:p>
    <w:p w14:paraId="41C19A22" w14:textId="77777777" w:rsidR="0043133F" w:rsidRDefault="0043133F" w:rsidP="00E97970">
      <w:pPr>
        <w:autoSpaceDE w:val="0"/>
        <w:autoSpaceDN w:val="0"/>
        <w:adjustRightInd w:val="0"/>
        <w:spacing w:line="240" w:lineRule="auto"/>
        <w:ind w:firstLine="720"/>
      </w:pPr>
      <w:r w:rsidRPr="0043133F">
        <w:rPr>
          <w:i/>
        </w:rPr>
        <w:t>Harvard Educational Review, 79</w:t>
      </w:r>
      <w:r w:rsidRPr="0043133F">
        <w:t xml:space="preserve">(1), 1-21. </w:t>
      </w:r>
    </w:p>
    <w:p w14:paraId="3B42CF96" w14:textId="77777777" w:rsidR="0043133F" w:rsidRDefault="0043133F" w:rsidP="0043133F">
      <w:pPr>
        <w:autoSpaceDE w:val="0"/>
        <w:autoSpaceDN w:val="0"/>
        <w:adjustRightInd w:val="0"/>
        <w:spacing w:line="240" w:lineRule="auto"/>
      </w:pPr>
    </w:p>
    <w:p w14:paraId="1CA0619C" w14:textId="77777777" w:rsidR="007E2DDF" w:rsidRPr="007E2DDF" w:rsidRDefault="007E2DDF" w:rsidP="007E2DDF">
      <w:pPr>
        <w:autoSpaceDE w:val="0"/>
        <w:autoSpaceDN w:val="0"/>
        <w:adjustRightInd w:val="0"/>
        <w:spacing w:line="240" w:lineRule="auto"/>
        <w:rPr>
          <w:rFonts w:cs="Times New Roman"/>
          <w:szCs w:val="24"/>
        </w:rPr>
      </w:pPr>
      <w:r w:rsidRPr="007E2DDF">
        <w:rPr>
          <w:rFonts w:cs="Times New Roman"/>
          <w:szCs w:val="24"/>
        </w:rPr>
        <w:t>Brayboy, B. M. J., Castagno, A. E., &amp; Solyom, J. A.  (2014). Looking into the hearts of Native</w:t>
      </w:r>
    </w:p>
    <w:p w14:paraId="4FCD678D" w14:textId="77777777" w:rsidR="007E2DDF" w:rsidRPr="007E2DDF" w:rsidRDefault="007E2DDF" w:rsidP="007E2DDF">
      <w:pPr>
        <w:autoSpaceDE w:val="0"/>
        <w:autoSpaceDN w:val="0"/>
        <w:adjustRightInd w:val="0"/>
        <w:spacing w:line="240" w:lineRule="auto"/>
        <w:ind w:firstLine="720"/>
        <w:rPr>
          <w:rFonts w:cs="Times New Roman"/>
          <w:szCs w:val="24"/>
        </w:rPr>
      </w:pPr>
    </w:p>
    <w:p w14:paraId="160A69D0" w14:textId="77777777" w:rsidR="007E2DDF" w:rsidRPr="007E2DDF" w:rsidRDefault="007E2DDF" w:rsidP="007E2DDF">
      <w:pPr>
        <w:autoSpaceDE w:val="0"/>
        <w:autoSpaceDN w:val="0"/>
        <w:adjustRightInd w:val="0"/>
        <w:spacing w:line="240" w:lineRule="auto"/>
        <w:ind w:firstLine="720"/>
        <w:rPr>
          <w:rFonts w:cs="Times New Roman"/>
          <w:szCs w:val="24"/>
        </w:rPr>
      </w:pPr>
      <w:r w:rsidRPr="007E2DDF">
        <w:rPr>
          <w:rFonts w:cs="Times New Roman"/>
          <w:szCs w:val="24"/>
        </w:rPr>
        <w:t>Peoples: Nation building as an institutional orientation for graduate education.</w:t>
      </w:r>
    </w:p>
    <w:p w14:paraId="2889FF05" w14:textId="77777777" w:rsidR="007E2DDF" w:rsidRPr="007E2DDF" w:rsidRDefault="007E2DDF" w:rsidP="007E2DDF">
      <w:pPr>
        <w:autoSpaceDE w:val="0"/>
        <w:autoSpaceDN w:val="0"/>
        <w:adjustRightInd w:val="0"/>
        <w:spacing w:line="240" w:lineRule="auto"/>
        <w:ind w:firstLine="720"/>
        <w:rPr>
          <w:rFonts w:cs="Times New Roman"/>
          <w:i/>
          <w:szCs w:val="24"/>
        </w:rPr>
      </w:pPr>
    </w:p>
    <w:p w14:paraId="51092DF8" w14:textId="77777777" w:rsidR="007E2DDF" w:rsidRPr="007E2DDF" w:rsidRDefault="007E2DDF" w:rsidP="007E2DDF">
      <w:pPr>
        <w:autoSpaceDE w:val="0"/>
        <w:autoSpaceDN w:val="0"/>
        <w:adjustRightInd w:val="0"/>
        <w:spacing w:line="240" w:lineRule="auto"/>
        <w:ind w:firstLine="720"/>
        <w:rPr>
          <w:rFonts w:cs="Times New Roman"/>
          <w:szCs w:val="24"/>
        </w:rPr>
      </w:pPr>
      <w:r w:rsidRPr="007E2DDF">
        <w:rPr>
          <w:rFonts w:cs="Times New Roman"/>
          <w:i/>
          <w:szCs w:val="24"/>
        </w:rPr>
        <w:t>American Journal of Education, 120</w:t>
      </w:r>
      <w:r w:rsidRPr="007E2DDF">
        <w:rPr>
          <w:rFonts w:cs="Times New Roman"/>
          <w:szCs w:val="24"/>
        </w:rPr>
        <w:t>(4), 575-596.</w:t>
      </w:r>
    </w:p>
    <w:p w14:paraId="258FC17E" w14:textId="77777777" w:rsidR="007E2DDF" w:rsidRDefault="007E2DDF" w:rsidP="0043133F">
      <w:pPr>
        <w:autoSpaceDE w:val="0"/>
        <w:autoSpaceDN w:val="0"/>
        <w:adjustRightInd w:val="0"/>
        <w:spacing w:line="240" w:lineRule="auto"/>
        <w:rPr>
          <w:rFonts w:cs="Times New Roman"/>
          <w:szCs w:val="24"/>
        </w:rPr>
      </w:pPr>
    </w:p>
    <w:p w14:paraId="57C34FD2" w14:textId="77777777" w:rsidR="00023D99" w:rsidRDefault="00023D99" w:rsidP="0043133F">
      <w:pPr>
        <w:autoSpaceDE w:val="0"/>
        <w:autoSpaceDN w:val="0"/>
        <w:adjustRightInd w:val="0"/>
        <w:spacing w:line="240" w:lineRule="auto"/>
        <w:rPr>
          <w:rFonts w:cs="Times New Roman"/>
          <w:szCs w:val="24"/>
        </w:rPr>
      </w:pPr>
      <w:r>
        <w:rPr>
          <w:rFonts w:cs="Times New Roman"/>
          <w:szCs w:val="24"/>
        </w:rPr>
        <w:t xml:space="preserve">Brown, L. H., Beckett, G. H., &amp; Beckett, K. S. (2006). Segregation, desegregation, and </w:t>
      </w:r>
    </w:p>
    <w:p w14:paraId="44E8FC49" w14:textId="77777777" w:rsidR="00023D99" w:rsidRDefault="00023D99" w:rsidP="0043133F">
      <w:pPr>
        <w:autoSpaceDE w:val="0"/>
        <w:autoSpaceDN w:val="0"/>
        <w:adjustRightInd w:val="0"/>
        <w:spacing w:line="240" w:lineRule="auto"/>
        <w:rPr>
          <w:rFonts w:cs="Times New Roman"/>
          <w:szCs w:val="24"/>
        </w:rPr>
      </w:pPr>
    </w:p>
    <w:p w14:paraId="1C8F4F44" w14:textId="77777777" w:rsidR="00023D99" w:rsidRDefault="00023D99" w:rsidP="00E97970">
      <w:pPr>
        <w:autoSpaceDE w:val="0"/>
        <w:autoSpaceDN w:val="0"/>
        <w:adjustRightInd w:val="0"/>
        <w:spacing w:line="240" w:lineRule="auto"/>
        <w:ind w:left="720"/>
        <w:rPr>
          <w:rFonts w:cs="Times New Roman"/>
          <w:i/>
          <w:szCs w:val="24"/>
        </w:rPr>
      </w:pPr>
      <w:r>
        <w:rPr>
          <w:rFonts w:cs="Times New Roman"/>
          <w:szCs w:val="24"/>
        </w:rPr>
        <w:t xml:space="preserve">resegregation in Cincinnati:  The perspective of an African American principal. </w:t>
      </w:r>
      <w:r>
        <w:rPr>
          <w:rFonts w:cs="Times New Roman"/>
          <w:i/>
          <w:szCs w:val="24"/>
        </w:rPr>
        <w:t xml:space="preserve">Journal </w:t>
      </w:r>
    </w:p>
    <w:p w14:paraId="07D19AD0" w14:textId="77777777" w:rsidR="00023D99" w:rsidRDefault="00023D99" w:rsidP="00E97970">
      <w:pPr>
        <w:autoSpaceDE w:val="0"/>
        <w:autoSpaceDN w:val="0"/>
        <w:adjustRightInd w:val="0"/>
        <w:spacing w:line="240" w:lineRule="auto"/>
        <w:ind w:left="720"/>
        <w:rPr>
          <w:rFonts w:cs="Times New Roman"/>
          <w:i/>
          <w:szCs w:val="24"/>
        </w:rPr>
      </w:pPr>
    </w:p>
    <w:p w14:paraId="1DE15E60" w14:textId="2E6642F8" w:rsidR="00023D99" w:rsidRDefault="00023D99" w:rsidP="00E97970">
      <w:pPr>
        <w:autoSpaceDE w:val="0"/>
        <w:autoSpaceDN w:val="0"/>
        <w:adjustRightInd w:val="0"/>
        <w:spacing w:line="240" w:lineRule="auto"/>
        <w:ind w:left="720"/>
        <w:rPr>
          <w:rFonts w:cs="Times New Roman"/>
          <w:szCs w:val="24"/>
        </w:rPr>
      </w:pPr>
      <w:r>
        <w:rPr>
          <w:rFonts w:cs="Times New Roman"/>
          <w:i/>
          <w:szCs w:val="24"/>
        </w:rPr>
        <w:t>of  School Leadership, 16</w:t>
      </w:r>
      <w:r>
        <w:rPr>
          <w:rFonts w:cs="Times New Roman"/>
          <w:szCs w:val="24"/>
        </w:rPr>
        <w:t xml:space="preserve"> (265-291.</w:t>
      </w:r>
    </w:p>
    <w:p w14:paraId="4C2505A3" w14:textId="77777777" w:rsidR="00023D99" w:rsidRPr="00023D99" w:rsidRDefault="00023D99" w:rsidP="0043133F">
      <w:pPr>
        <w:autoSpaceDE w:val="0"/>
        <w:autoSpaceDN w:val="0"/>
        <w:adjustRightInd w:val="0"/>
        <w:spacing w:line="240" w:lineRule="auto"/>
        <w:rPr>
          <w:rFonts w:cs="Times New Roman"/>
          <w:szCs w:val="24"/>
        </w:rPr>
      </w:pPr>
    </w:p>
    <w:p w14:paraId="64B84149" w14:textId="77777777" w:rsidR="00CD0637" w:rsidRDefault="00CD0637" w:rsidP="00CD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i/>
        </w:rPr>
      </w:pPr>
      <w:r>
        <w:t>Capper, C. A., &amp; Frattura, E. (2008) (2</w:t>
      </w:r>
      <w:r w:rsidRPr="00E55A74">
        <w:rPr>
          <w:vertAlign w:val="superscript"/>
        </w:rPr>
        <w:t>nd</w:t>
      </w:r>
      <w:r>
        <w:t xml:space="preserve"> edition). </w:t>
      </w:r>
      <w:r>
        <w:rPr>
          <w:i/>
        </w:rPr>
        <w:t xml:space="preserve">Meeting the needs of students of all abilities:  </w:t>
      </w:r>
    </w:p>
    <w:p w14:paraId="0BAD8988" w14:textId="77777777" w:rsidR="00CD0637" w:rsidRDefault="00CD0637" w:rsidP="00CD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i/>
        </w:rPr>
        <w:tab/>
        <w:t>Leading beyond inclusion</w:t>
      </w:r>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xml:space="preserve">: Corwin Press. </w:t>
      </w:r>
    </w:p>
    <w:p w14:paraId="310DDB78" w14:textId="77777777" w:rsidR="00FE18A9" w:rsidRDefault="00FE18A9" w:rsidP="00FE1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t>Capper, C. A., &amp; Young, M. D. (2014). Ironies and limitations of educational leadership for</w:t>
      </w:r>
    </w:p>
    <w:p w14:paraId="7BA9451C" w14:textId="77777777" w:rsidR="00FE18A9" w:rsidRPr="004C0122" w:rsidRDefault="00FE18A9" w:rsidP="00FE18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tab/>
        <w:t>social j</w:t>
      </w:r>
      <w:r w:rsidRPr="00A11CD0">
        <w:t>ustice:</w:t>
      </w:r>
      <w:r>
        <w:t xml:space="preserve">  A call to social justice e</w:t>
      </w:r>
      <w:r w:rsidRPr="00A11CD0">
        <w:t>ducators</w:t>
      </w:r>
      <w:r>
        <w:t xml:space="preserve">.  </w:t>
      </w:r>
      <w:r>
        <w:rPr>
          <w:i/>
        </w:rPr>
        <w:t>Theory into Practice.53</w:t>
      </w:r>
      <w:r>
        <w:t>(2), 158-164.</w:t>
      </w:r>
    </w:p>
    <w:p w14:paraId="6A1D4BBD" w14:textId="77777777" w:rsidR="00FE18A9" w:rsidRDefault="00FE18A9" w:rsidP="00FE18A9">
      <w:pPr>
        <w:outlineLvl w:val="2"/>
        <w:rPr>
          <w:bCs/>
          <w:szCs w:val="24"/>
        </w:rPr>
      </w:pPr>
      <w:r>
        <w:rPr>
          <w:bCs/>
          <w:szCs w:val="24"/>
        </w:rPr>
        <w:t xml:space="preserve">Capper, C. A. </w:t>
      </w:r>
      <w:bookmarkStart w:id="0" w:name="_GoBack"/>
      <w:bookmarkEnd w:id="0"/>
      <w:r>
        <w:rPr>
          <w:bCs/>
          <w:szCs w:val="24"/>
        </w:rPr>
        <w:t xml:space="preserve">(2015).  </w:t>
      </w:r>
      <w:r w:rsidRPr="004D2709">
        <w:rPr>
          <w:bCs/>
          <w:szCs w:val="24"/>
        </w:rPr>
        <w:t>LatCrit, Tribal Crit, and Asian C</w:t>
      </w:r>
      <w:r>
        <w:rPr>
          <w:bCs/>
          <w:szCs w:val="24"/>
        </w:rPr>
        <w:t>rit Theories: Implications for</w:t>
      </w:r>
    </w:p>
    <w:p w14:paraId="00B328DC" w14:textId="77777777" w:rsidR="00FE18A9" w:rsidRPr="004D2709" w:rsidRDefault="00FE18A9" w:rsidP="00FE18A9">
      <w:pPr>
        <w:ind w:left="720"/>
        <w:outlineLvl w:val="2"/>
        <w:rPr>
          <w:bCs/>
          <w:szCs w:val="24"/>
        </w:rPr>
      </w:pPr>
      <w:r>
        <w:rPr>
          <w:bCs/>
          <w:szCs w:val="24"/>
        </w:rPr>
        <w:lastRenderedPageBreak/>
        <w:t>organizational theory and leading socially just s</w:t>
      </w:r>
      <w:r w:rsidRPr="004D2709">
        <w:rPr>
          <w:bCs/>
          <w:szCs w:val="24"/>
        </w:rPr>
        <w:t>chools</w:t>
      </w:r>
      <w:r>
        <w:rPr>
          <w:bCs/>
          <w:szCs w:val="24"/>
        </w:rPr>
        <w:t>. Paper presented at the Annual Meeting of the American Educational Research Association.  Chicago, IL: April 16-20, 2015.</w:t>
      </w:r>
    </w:p>
    <w:p w14:paraId="0D22810A" w14:textId="77777777" w:rsidR="001605E4" w:rsidRPr="001605E4" w:rsidRDefault="001605E4" w:rsidP="0043133F">
      <w:pPr>
        <w:autoSpaceDE w:val="0"/>
        <w:autoSpaceDN w:val="0"/>
        <w:adjustRightInd w:val="0"/>
        <w:spacing w:line="240" w:lineRule="auto"/>
        <w:rPr>
          <w:rFonts w:cs="Times New Roman"/>
          <w:szCs w:val="24"/>
        </w:rPr>
      </w:pPr>
      <w:r w:rsidRPr="001605E4">
        <w:rPr>
          <w:rFonts w:cs="Times New Roman"/>
          <w:szCs w:val="24"/>
        </w:rPr>
        <w:t>Crenshaw,</w:t>
      </w:r>
      <w:r>
        <w:rPr>
          <w:rFonts w:cs="Times New Roman"/>
          <w:szCs w:val="24"/>
        </w:rPr>
        <w:t xml:space="preserve"> </w:t>
      </w:r>
      <w:r w:rsidRPr="001605E4">
        <w:rPr>
          <w:rFonts w:cs="Times New Roman"/>
          <w:szCs w:val="24"/>
        </w:rPr>
        <w:t>K .W. (1988). Race, reform,</w:t>
      </w:r>
      <w:r>
        <w:rPr>
          <w:rFonts w:cs="Times New Roman"/>
          <w:szCs w:val="24"/>
        </w:rPr>
        <w:t xml:space="preserve"> </w:t>
      </w:r>
      <w:r w:rsidRPr="001605E4">
        <w:rPr>
          <w:rFonts w:cs="Times New Roman"/>
          <w:szCs w:val="24"/>
        </w:rPr>
        <w:t>retrenchment</w:t>
      </w:r>
      <w:r>
        <w:rPr>
          <w:rFonts w:cs="Times New Roman"/>
          <w:szCs w:val="24"/>
        </w:rPr>
        <w:t xml:space="preserve">: </w:t>
      </w:r>
      <w:r w:rsidRPr="001605E4">
        <w:rPr>
          <w:rFonts w:cs="Times New Roman"/>
          <w:szCs w:val="24"/>
        </w:rPr>
        <w:t>Transformation</w:t>
      </w:r>
      <w:r>
        <w:rPr>
          <w:rFonts w:cs="Times New Roman"/>
          <w:szCs w:val="24"/>
        </w:rPr>
        <w:t xml:space="preserve"> </w:t>
      </w:r>
      <w:r w:rsidRPr="001605E4">
        <w:rPr>
          <w:rFonts w:cs="Times New Roman"/>
          <w:szCs w:val="24"/>
        </w:rPr>
        <w:t>and legitimation</w:t>
      </w:r>
      <w:r>
        <w:rPr>
          <w:rFonts w:cs="Times New Roman"/>
          <w:szCs w:val="24"/>
        </w:rPr>
        <w:t xml:space="preserve"> </w:t>
      </w:r>
      <w:r w:rsidRPr="001605E4">
        <w:rPr>
          <w:rFonts w:cs="Times New Roman"/>
          <w:szCs w:val="24"/>
        </w:rPr>
        <w:t>in</w:t>
      </w:r>
    </w:p>
    <w:p w14:paraId="7FBD2469" w14:textId="77777777" w:rsidR="001605E4" w:rsidRDefault="001605E4" w:rsidP="001605E4">
      <w:pPr>
        <w:autoSpaceDE w:val="0"/>
        <w:autoSpaceDN w:val="0"/>
        <w:adjustRightInd w:val="0"/>
        <w:spacing w:line="240" w:lineRule="auto"/>
        <w:rPr>
          <w:rFonts w:cs="Times New Roman"/>
          <w:szCs w:val="24"/>
        </w:rPr>
      </w:pPr>
    </w:p>
    <w:p w14:paraId="162AD0CD" w14:textId="77777777" w:rsidR="00AF05A5" w:rsidRPr="00427324" w:rsidRDefault="001605E4" w:rsidP="001605E4">
      <w:pPr>
        <w:autoSpaceDE w:val="0"/>
        <w:autoSpaceDN w:val="0"/>
        <w:adjustRightInd w:val="0"/>
        <w:rPr>
          <w:rFonts w:cs="Times New Roman"/>
          <w:szCs w:val="24"/>
        </w:rPr>
      </w:pPr>
      <w:r>
        <w:rPr>
          <w:rFonts w:cs="Times New Roman"/>
          <w:szCs w:val="24"/>
        </w:rPr>
        <w:tab/>
      </w:r>
      <w:r w:rsidRPr="001605E4">
        <w:rPr>
          <w:rFonts w:cs="Times New Roman"/>
          <w:szCs w:val="24"/>
        </w:rPr>
        <w:t>anti-discrimination</w:t>
      </w:r>
      <w:r>
        <w:rPr>
          <w:rFonts w:cs="Times New Roman"/>
          <w:szCs w:val="24"/>
        </w:rPr>
        <w:t xml:space="preserve"> </w:t>
      </w:r>
      <w:r w:rsidRPr="001605E4">
        <w:rPr>
          <w:rFonts w:cs="Times New Roman"/>
          <w:szCs w:val="24"/>
        </w:rPr>
        <w:t xml:space="preserve">law. </w:t>
      </w:r>
      <w:r w:rsidRPr="001605E4">
        <w:rPr>
          <w:rFonts w:cs="Times New Roman"/>
          <w:i/>
          <w:szCs w:val="24"/>
        </w:rPr>
        <w:t>Harvard Law Review</w:t>
      </w:r>
      <w:r w:rsidRPr="001605E4">
        <w:rPr>
          <w:rFonts w:cs="Times New Roman"/>
          <w:szCs w:val="24"/>
        </w:rPr>
        <w:t xml:space="preserve">, </w:t>
      </w:r>
      <w:r w:rsidRPr="001605E4">
        <w:rPr>
          <w:rFonts w:cs="Times New Roman"/>
          <w:i/>
          <w:szCs w:val="24"/>
        </w:rPr>
        <w:t>101</w:t>
      </w:r>
      <w:r w:rsidR="00AA2C5C">
        <w:rPr>
          <w:rFonts w:cs="Times New Roman"/>
          <w:szCs w:val="24"/>
        </w:rPr>
        <w:t>(7)</w:t>
      </w:r>
      <w:r w:rsidRPr="001605E4">
        <w:rPr>
          <w:rFonts w:cs="Times New Roman"/>
          <w:szCs w:val="24"/>
        </w:rPr>
        <w:t>, 1331-1387.</w:t>
      </w:r>
    </w:p>
    <w:p w14:paraId="0398F74F" w14:textId="77777777" w:rsidR="009E7860" w:rsidRPr="009E7860" w:rsidRDefault="009E7860" w:rsidP="009E7860">
      <w:pPr>
        <w:autoSpaceDE w:val="0"/>
        <w:autoSpaceDN w:val="0"/>
        <w:adjustRightInd w:val="0"/>
        <w:rPr>
          <w:rFonts w:cs="Times New Roman"/>
          <w:szCs w:val="24"/>
        </w:rPr>
      </w:pPr>
      <w:r w:rsidRPr="009E7860">
        <w:rPr>
          <w:rFonts w:cs="Times New Roman"/>
          <w:szCs w:val="24"/>
        </w:rPr>
        <w:t xml:space="preserve">Crenshaw, K. W. (1991). Mapping the margins: Intersectionality, identity politics, and violence </w:t>
      </w:r>
    </w:p>
    <w:p w14:paraId="1E5432F8" w14:textId="77777777" w:rsidR="009E7860" w:rsidRDefault="009E7860" w:rsidP="009E7860">
      <w:pPr>
        <w:autoSpaceDE w:val="0"/>
        <w:autoSpaceDN w:val="0"/>
        <w:adjustRightInd w:val="0"/>
        <w:rPr>
          <w:rFonts w:cs="Times New Roman"/>
          <w:szCs w:val="24"/>
        </w:rPr>
      </w:pPr>
      <w:r w:rsidRPr="009E7860">
        <w:rPr>
          <w:rFonts w:cs="Times New Roman"/>
          <w:szCs w:val="24"/>
        </w:rPr>
        <w:tab/>
        <w:t xml:space="preserve">against women of color. </w:t>
      </w:r>
      <w:r w:rsidRPr="009A2423">
        <w:rPr>
          <w:rFonts w:cs="Times New Roman"/>
          <w:i/>
          <w:szCs w:val="24"/>
        </w:rPr>
        <w:t>Stanford Law Review</w:t>
      </w:r>
      <w:r w:rsidRPr="009E7860">
        <w:rPr>
          <w:rFonts w:cs="Times New Roman"/>
          <w:szCs w:val="24"/>
        </w:rPr>
        <w:t xml:space="preserve"> , </w:t>
      </w:r>
      <w:r w:rsidRPr="000B1D09">
        <w:rPr>
          <w:rFonts w:cs="Times New Roman"/>
          <w:i/>
          <w:szCs w:val="24"/>
        </w:rPr>
        <w:t>43</w:t>
      </w:r>
      <w:r w:rsidRPr="009E7860">
        <w:rPr>
          <w:rFonts w:cs="Times New Roman"/>
          <w:szCs w:val="24"/>
        </w:rPr>
        <w:t>( 6), 1241-1299.</w:t>
      </w:r>
    </w:p>
    <w:p w14:paraId="0CB18967" w14:textId="77777777" w:rsidR="00331A93" w:rsidRDefault="00331A93" w:rsidP="001605E4">
      <w:pPr>
        <w:autoSpaceDE w:val="0"/>
        <w:autoSpaceDN w:val="0"/>
        <w:adjustRightInd w:val="0"/>
        <w:rPr>
          <w:rFonts w:cs="Times New Roman"/>
          <w:szCs w:val="24"/>
        </w:rPr>
      </w:pPr>
      <w:r>
        <w:rPr>
          <w:rFonts w:cs="Times New Roman"/>
          <w:szCs w:val="24"/>
        </w:rPr>
        <w:t xml:space="preserve">Crenshaw, K. W. (2011). Twenty years of Critical Race Theory:  Looking back to move forward. </w:t>
      </w:r>
    </w:p>
    <w:p w14:paraId="11F0F42F" w14:textId="77777777" w:rsidR="00331A93" w:rsidRPr="00331A93" w:rsidRDefault="00331A93" w:rsidP="007819E6">
      <w:pPr>
        <w:autoSpaceDE w:val="0"/>
        <w:autoSpaceDN w:val="0"/>
        <w:adjustRightInd w:val="0"/>
        <w:rPr>
          <w:rFonts w:cs="Times New Roman"/>
          <w:szCs w:val="24"/>
        </w:rPr>
      </w:pPr>
      <w:r>
        <w:rPr>
          <w:rFonts w:cs="Times New Roman"/>
          <w:i/>
          <w:szCs w:val="24"/>
        </w:rPr>
        <w:tab/>
        <w:t>Connecticut Law Review, 43</w:t>
      </w:r>
      <w:r>
        <w:rPr>
          <w:rFonts w:cs="Times New Roman"/>
          <w:szCs w:val="24"/>
        </w:rPr>
        <w:t>(5), 1253-1352.</w:t>
      </w:r>
    </w:p>
    <w:p w14:paraId="63D478A7" w14:textId="77777777" w:rsidR="001E712A" w:rsidRPr="00427324" w:rsidRDefault="001E712A" w:rsidP="00EE0496">
      <w:pPr>
        <w:autoSpaceDE w:val="0"/>
        <w:autoSpaceDN w:val="0"/>
        <w:adjustRightInd w:val="0"/>
        <w:rPr>
          <w:rFonts w:cs="Times New Roman"/>
          <w:szCs w:val="24"/>
        </w:rPr>
      </w:pPr>
      <w:r w:rsidRPr="00427324">
        <w:rPr>
          <w:rFonts w:cs="Times New Roman"/>
          <w:szCs w:val="24"/>
        </w:rPr>
        <w:t>Dantley, M., Beachum, F., &amp; McCray, C. (2009). Exploring the intersectionality of</w:t>
      </w:r>
    </w:p>
    <w:p w14:paraId="692586BE" w14:textId="77777777" w:rsidR="001E712A" w:rsidRPr="00427324" w:rsidRDefault="001E712A" w:rsidP="00EE0496">
      <w:pPr>
        <w:autoSpaceDE w:val="0"/>
        <w:autoSpaceDN w:val="0"/>
        <w:adjustRightInd w:val="0"/>
        <w:ind w:firstLine="720"/>
        <w:rPr>
          <w:rFonts w:cs="Times New Roman"/>
          <w:i/>
          <w:iCs/>
          <w:szCs w:val="24"/>
        </w:rPr>
      </w:pPr>
      <w:r w:rsidRPr="00427324">
        <w:rPr>
          <w:rFonts w:cs="Times New Roman"/>
          <w:szCs w:val="24"/>
        </w:rPr>
        <w:t xml:space="preserve">multiple centers within notions of social justice. </w:t>
      </w:r>
      <w:r w:rsidRPr="00427324">
        <w:rPr>
          <w:rFonts w:cs="Times New Roman"/>
          <w:i/>
          <w:iCs/>
          <w:szCs w:val="24"/>
        </w:rPr>
        <w:t>Journal of School Leadership,</w:t>
      </w:r>
    </w:p>
    <w:p w14:paraId="5FAF0C53" w14:textId="77777777" w:rsidR="00786318" w:rsidRDefault="00786318" w:rsidP="00786318">
      <w:pPr>
        <w:rPr>
          <w:rFonts w:cs="Times New Roman"/>
          <w:szCs w:val="24"/>
        </w:rPr>
      </w:pPr>
      <w:r>
        <w:rPr>
          <w:rFonts w:cs="Times New Roman"/>
          <w:i/>
          <w:iCs/>
          <w:szCs w:val="24"/>
        </w:rPr>
        <w:tab/>
      </w:r>
      <w:r w:rsidR="001E712A" w:rsidRPr="00427324">
        <w:rPr>
          <w:rFonts w:cs="Times New Roman"/>
          <w:i/>
          <w:iCs/>
          <w:szCs w:val="24"/>
        </w:rPr>
        <w:t>18</w:t>
      </w:r>
      <w:r w:rsidR="001E712A" w:rsidRPr="006F4A17">
        <w:rPr>
          <w:rFonts w:cs="Times New Roman"/>
          <w:iCs/>
          <w:szCs w:val="24"/>
        </w:rPr>
        <w:t>(2)</w:t>
      </w:r>
      <w:r w:rsidR="001E712A" w:rsidRPr="00427324">
        <w:rPr>
          <w:rFonts w:cs="Times New Roman"/>
          <w:i/>
          <w:iCs/>
          <w:szCs w:val="24"/>
        </w:rPr>
        <w:t xml:space="preserve">, </w:t>
      </w:r>
      <w:r w:rsidR="001E712A" w:rsidRPr="00427324">
        <w:rPr>
          <w:rFonts w:cs="Times New Roman"/>
          <w:szCs w:val="24"/>
        </w:rPr>
        <w:t>124-133.</w:t>
      </w:r>
    </w:p>
    <w:p w14:paraId="4E9F814A" w14:textId="77777777" w:rsidR="00CB0599" w:rsidRPr="00CB0599" w:rsidRDefault="00CB0599" w:rsidP="00CB0599">
      <w:pPr>
        <w:autoSpaceDE w:val="0"/>
        <w:autoSpaceDN w:val="0"/>
        <w:adjustRightInd w:val="0"/>
        <w:spacing w:line="240" w:lineRule="auto"/>
        <w:rPr>
          <w:rFonts w:cs="Times New Roman"/>
          <w:i/>
          <w:szCs w:val="24"/>
        </w:rPr>
      </w:pPr>
      <w:r w:rsidRPr="00CB0599">
        <w:rPr>
          <w:rFonts w:cs="Times New Roman"/>
          <w:szCs w:val="24"/>
        </w:rPr>
        <w:t xml:space="preserve">Delgado, R. (1990). When a story is just a story: Does voice really matter? </w:t>
      </w:r>
      <w:r w:rsidRPr="00CB0599">
        <w:rPr>
          <w:rFonts w:cs="Times New Roman"/>
          <w:i/>
          <w:szCs w:val="24"/>
        </w:rPr>
        <w:t>Virginia Law</w:t>
      </w:r>
    </w:p>
    <w:p w14:paraId="3F4CC8DA" w14:textId="77777777" w:rsidR="00CB0599" w:rsidRPr="00CB0599" w:rsidRDefault="00CB0599" w:rsidP="00CB0599">
      <w:pPr>
        <w:autoSpaceDE w:val="0"/>
        <w:autoSpaceDN w:val="0"/>
        <w:adjustRightInd w:val="0"/>
        <w:spacing w:line="240" w:lineRule="auto"/>
        <w:rPr>
          <w:rFonts w:cs="Times New Roman"/>
          <w:i/>
          <w:szCs w:val="24"/>
        </w:rPr>
      </w:pPr>
    </w:p>
    <w:p w14:paraId="4A6F7E03" w14:textId="582FDD61" w:rsidR="00D63212" w:rsidRDefault="00CB0599" w:rsidP="00CB0599">
      <w:pPr>
        <w:autoSpaceDE w:val="0"/>
        <w:autoSpaceDN w:val="0"/>
        <w:adjustRightInd w:val="0"/>
        <w:spacing w:line="240" w:lineRule="auto"/>
        <w:ind w:firstLine="720"/>
        <w:rPr>
          <w:rFonts w:cs="Times New Roman"/>
          <w:szCs w:val="24"/>
        </w:rPr>
      </w:pPr>
      <w:r w:rsidRPr="00CB0599">
        <w:rPr>
          <w:rFonts w:cs="Times New Roman"/>
          <w:i/>
          <w:szCs w:val="24"/>
        </w:rPr>
        <w:t>Review, 76</w:t>
      </w:r>
      <w:r w:rsidRPr="00CB0599">
        <w:rPr>
          <w:rFonts w:cs="Times New Roman"/>
          <w:szCs w:val="24"/>
        </w:rPr>
        <w:t>, 95-111.</w:t>
      </w:r>
    </w:p>
    <w:p w14:paraId="3242115B" w14:textId="77777777" w:rsidR="00D63212" w:rsidRDefault="00D63212" w:rsidP="00C86097">
      <w:pPr>
        <w:autoSpaceDE w:val="0"/>
        <w:autoSpaceDN w:val="0"/>
        <w:adjustRightInd w:val="0"/>
        <w:spacing w:line="240" w:lineRule="auto"/>
        <w:rPr>
          <w:rFonts w:cs="Times New Roman"/>
          <w:szCs w:val="24"/>
        </w:rPr>
      </w:pPr>
    </w:p>
    <w:p w14:paraId="07D7ACAB" w14:textId="77777777" w:rsidR="00C86097" w:rsidRPr="00C86097" w:rsidRDefault="00C86097" w:rsidP="00C86097">
      <w:pPr>
        <w:autoSpaceDE w:val="0"/>
        <w:autoSpaceDN w:val="0"/>
        <w:adjustRightInd w:val="0"/>
        <w:spacing w:line="240" w:lineRule="auto"/>
        <w:rPr>
          <w:rFonts w:cs="Times New Roman"/>
          <w:szCs w:val="24"/>
        </w:rPr>
      </w:pPr>
      <w:r w:rsidRPr="00C86097">
        <w:rPr>
          <w:rFonts w:cs="Times New Roman"/>
          <w:szCs w:val="24"/>
        </w:rPr>
        <w:t>Delgado, R. (1993). Rodrigo's sixth chronicle: Intersections, essences, and the dilemma of</w:t>
      </w:r>
    </w:p>
    <w:p w14:paraId="7807D6F0" w14:textId="77777777" w:rsidR="00C86097" w:rsidRDefault="00C86097" w:rsidP="00C86097">
      <w:pPr>
        <w:autoSpaceDE w:val="0"/>
        <w:autoSpaceDN w:val="0"/>
        <w:adjustRightInd w:val="0"/>
        <w:spacing w:line="240" w:lineRule="auto"/>
        <w:rPr>
          <w:rFonts w:cs="Times New Roman"/>
          <w:szCs w:val="24"/>
        </w:rPr>
      </w:pPr>
    </w:p>
    <w:p w14:paraId="5FCDA594" w14:textId="77777777" w:rsidR="00C86097" w:rsidRDefault="00C86097" w:rsidP="00C86097">
      <w:pPr>
        <w:autoSpaceDE w:val="0"/>
        <w:autoSpaceDN w:val="0"/>
        <w:adjustRightInd w:val="0"/>
        <w:spacing w:line="240" w:lineRule="auto"/>
        <w:rPr>
          <w:rFonts w:cs="Times New Roman"/>
          <w:szCs w:val="24"/>
        </w:rPr>
      </w:pPr>
      <w:r>
        <w:rPr>
          <w:rFonts w:cs="Times New Roman"/>
          <w:szCs w:val="24"/>
        </w:rPr>
        <w:tab/>
      </w:r>
      <w:r w:rsidRPr="00C86097">
        <w:rPr>
          <w:rFonts w:cs="Times New Roman"/>
          <w:szCs w:val="24"/>
        </w:rPr>
        <w:t xml:space="preserve">social reform. </w:t>
      </w:r>
      <w:r w:rsidRPr="00C86097">
        <w:rPr>
          <w:rFonts w:cs="Times New Roman"/>
          <w:i/>
          <w:szCs w:val="24"/>
        </w:rPr>
        <w:t>New York University Law Review</w:t>
      </w:r>
      <w:r w:rsidRPr="00C86097">
        <w:rPr>
          <w:rFonts w:cs="Times New Roman"/>
          <w:szCs w:val="24"/>
        </w:rPr>
        <w:t xml:space="preserve">, </w:t>
      </w:r>
      <w:r w:rsidRPr="00C86097">
        <w:rPr>
          <w:rFonts w:cs="Times New Roman"/>
          <w:i/>
          <w:szCs w:val="24"/>
        </w:rPr>
        <w:t>68</w:t>
      </w:r>
      <w:r w:rsidRPr="00C86097">
        <w:rPr>
          <w:rFonts w:cs="Times New Roman"/>
          <w:szCs w:val="24"/>
        </w:rPr>
        <w:t>, 639-674.</w:t>
      </w:r>
    </w:p>
    <w:p w14:paraId="6F560A49" w14:textId="77777777" w:rsidR="00C86097" w:rsidRDefault="00C86097" w:rsidP="00622BD7">
      <w:pPr>
        <w:autoSpaceDE w:val="0"/>
        <w:autoSpaceDN w:val="0"/>
        <w:adjustRightInd w:val="0"/>
        <w:spacing w:line="240" w:lineRule="auto"/>
        <w:rPr>
          <w:rFonts w:cs="Times New Roman"/>
          <w:szCs w:val="24"/>
        </w:rPr>
      </w:pPr>
    </w:p>
    <w:p w14:paraId="52D58575" w14:textId="77777777" w:rsidR="00622BD7" w:rsidRDefault="00542834" w:rsidP="00622BD7">
      <w:pPr>
        <w:autoSpaceDE w:val="0"/>
        <w:autoSpaceDN w:val="0"/>
        <w:adjustRightInd w:val="0"/>
        <w:spacing w:line="240" w:lineRule="auto"/>
        <w:rPr>
          <w:rFonts w:cs="Times New Roman"/>
          <w:szCs w:val="24"/>
        </w:rPr>
      </w:pPr>
      <w:r>
        <w:rPr>
          <w:rFonts w:cs="Times New Roman"/>
          <w:szCs w:val="24"/>
        </w:rPr>
        <w:t>Delgado, R. (1995</w:t>
      </w:r>
      <w:r w:rsidRPr="00542834">
        <w:rPr>
          <w:rFonts w:cs="Times New Roman"/>
          <w:szCs w:val="24"/>
        </w:rPr>
        <w:t>). Affirmative action as a majoritarian device: Or, do you really</w:t>
      </w:r>
      <w:r w:rsidR="00622BD7">
        <w:rPr>
          <w:rFonts w:cs="Times New Roman"/>
          <w:szCs w:val="24"/>
        </w:rPr>
        <w:t xml:space="preserve"> </w:t>
      </w:r>
      <w:r w:rsidRPr="00542834">
        <w:rPr>
          <w:rFonts w:cs="Times New Roman"/>
          <w:szCs w:val="24"/>
        </w:rPr>
        <w:t xml:space="preserve">want to be a </w:t>
      </w:r>
    </w:p>
    <w:p w14:paraId="646DCBEB" w14:textId="77777777" w:rsidR="00622BD7" w:rsidRDefault="00622BD7" w:rsidP="00622BD7">
      <w:pPr>
        <w:autoSpaceDE w:val="0"/>
        <w:autoSpaceDN w:val="0"/>
        <w:adjustRightInd w:val="0"/>
        <w:spacing w:line="240" w:lineRule="auto"/>
        <w:rPr>
          <w:rFonts w:cs="Times New Roman"/>
          <w:szCs w:val="24"/>
        </w:rPr>
      </w:pPr>
    </w:p>
    <w:p w14:paraId="6334DE38" w14:textId="77777777" w:rsidR="00622BD7" w:rsidRDefault="00622BD7" w:rsidP="00622BD7">
      <w:pPr>
        <w:autoSpaceDE w:val="0"/>
        <w:autoSpaceDN w:val="0"/>
        <w:adjustRightInd w:val="0"/>
        <w:spacing w:line="240" w:lineRule="auto"/>
        <w:rPr>
          <w:rFonts w:cs="Times New Roman"/>
          <w:szCs w:val="24"/>
        </w:rPr>
      </w:pPr>
      <w:r>
        <w:rPr>
          <w:rFonts w:cs="Times New Roman"/>
          <w:szCs w:val="24"/>
        </w:rPr>
        <w:tab/>
      </w:r>
      <w:r w:rsidR="00542834" w:rsidRPr="00542834">
        <w:rPr>
          <w:rFonts w:cs="Times New Roman"/>
          <w:szCs w:val="24"/>
        </w:rPr>
        <w:t xml:space="preserve">role model? In R. Delgado (Ed.), </w:t>
      </w:r>
      <w:r w:rsidR="00542834" w:rsidRPr="00542834">
        <w:rPr>
          <w:rFonts w:cs="Times New Roman"/>
          <w:i/>
          <w:szCs w:val="24"/>
        </w:rPr>
        <w:t>Critical race theory: The cutting edge</w:t>
      </w:r>
      <w:r>
        <w:rPr>
          <w:rFonts w:cs="Times New Roman"/>
          <w:i/>
          <w:szCs w:val="24"/>
        </w:rPr>
        <w:t xml:space="preserve"> </w:t>
      </w:r>
      <w:r w:rsidR="00542834" w:rsidRPr="00542834">
        <w:rPr>
          <w:rFonts w:cs="Times New Roman"/>
          <w:szCs w:val="24"/>
        </w:rPr>
        <w:t xml:space="preserve">(pp. 355-361). </w:t>
      </w:r>
    </w:p>
    <w:p w14:paraId="7E3E011A" w14:textId="77777777" w:rsidR="00622BD7" w:rsidRDefault="00622BD7" w:rsidP="00622BD7">
      <w:pPr>
        <w:autoSpaceDE w:val="0"/>
        <w:autoSpaceDN w:val="0"/>
        <w:adjustRightInd w:val="0"/>
        <w:spacing w:line="240" w:lineRule="auto"/>
        <w:rPr>
          <w:rFonts w:cs="Times New Roman"/>
          <w:szCs w:val="24"/>
        </w:rPr>
      </w:pPr>
    </w:p>
    <w:p w14:paraId="2BBD3ED4" w14:textId="77777777" w:rsidR="00542834" w:rsidRPr="00427324" w:rsidRDefault="00622BD7" w:rsidP="00622BD7">
      <w:pPr>
        <w:autoSpaceDE w:val="0"/>
        <w:autoSpaceDN w:val="0"/>
        <w:adjustRightInd w:val="0"/>
        <w:spacing w:line="240" w:lineRule="auto"/>
        <w:rPr>
          <w:rFonts w:cs="Times New Roman"/>
          <w:szCs w:val="24"/>
        </w:rPr>
      </w:pPr>
      <w:r>
        <w:rPr>
          <w:rFonts w:cs="Times New Roman"/>
          <w:szCs w:val="24"/>
        </w:rPr>
        <w:tab/>
      </w:r>
      <w:r w:rsidR="00542834" w:rsidRPr="00542834">
        <w:rPr>
          <w:rFonts w:cs="Times New Roman"/>
          <w:szCs w:val="24"/>
        </w:rPr>
        <w:t>Philadelphia: Temple University Press.</w:t>
      </w:r>
    </w:p>
    <w:p w14:paraId="16201293" w14:textId="77777777" w:rsidR="00C0410F" w:rsidRPr="00427324" w:rsidRDefault="00C0410F" w:rsidP="00C0410F">
      <w:pPr>
        <w:autoSpaceDE w:val="0"/>
        <w:autoSpaceDN w:val="0"/>
        <w:adjustRightInd w:val="0"/>
        <w:spacing w:line="240" w:lineRule="auto"/>
        <w:rPr>
          <w:rFonts w:cs="Times New Roman"/>
          <w:szCs w:val="24"/>
        </w:rPr>
      </w:pPr>
    </w:p>
    <w:p w14:paraId="0B81F723" w14:textId="77777777" w:rsidR="00011B30" w:rsidRPr="00427324" w:rsidRDefault="00011B30" w:rsidP="00011B30">
      <w:pPr>
        <w:autoSpaceDE w:val="0"/>
        <w:autoSpaceDN w:val="0"/>
        <w:adjustRightInd w:val="0"/>
        <w:spacing w:line="240" w:lineRule="auto"/>
        <w:rPr>
          <w:rFonts w:cs="Times New Roman"/>
          <w:szCs w:val="24"/>
        </w:rPr>
      </w:pPr>
      <w:r w:rsidRPr="00427324">
        <w:rPr>
          <w:rFonts w:cs="Times New Roman"/>
          <w:szCs w:val="24"/>
        </w:rPr>
        <w:t>Evans, A. E. (2007). School leaders and their sensemaking about race and demographic change.</w:t>
      </w:r>
    </w:p>
    <w:p w14:paraId="13F2B37D" w14:textId="77777777" w:rsidR="00EE0496" w:rsidRPr="00427324" w:rsidRDefault="00EE0496" w:rsidP="00011B30">
      <w:pPr>
        <w:autoSpaceDE w:val="0"/>
        <w:autoSpaceDN w:val="0"/>
        <w:adjustRightInd w:val="0"/>
        <w:spacing w:line="240" w:lineRule="auto"/>
        <w:ind w:firstLine="720"/>
        <w:rPr>
          <w:rFonts w:cs="Times New Roman"/>
          <w:i/>
          <w:szCs w:val="24"/>
        </w:rPr>
      </w:pPr>
    </w:p>
    <w:p w14:paraId="60DC779C" w14:textId="77777777" w:rsidR="00011B30" w:rsidRPr="00427324" w:rsidRDefault="00011B30" w:rsidP="00011B30">
      <w:pPr>
        <w:autoSpaceDE w:val="0"/>
        <w:autoSpaceDN w:val="0"/>
        <w:adjustRightInd w:val="0"/>
        <w:spacing w:line="240" w:lineRule="auto"/>
        <w:ind w:firstLine="720"/>
        <w:rPr>
          <w:rFonts w:cs="Times New Roman"/>
          <w:szCs w:val="24"/>
        </w:rPr>
      </w:pPr>
      <w:r w:rsidRPr="00427324">
        <w:rPr>
          <w:rFonts w:cs="Times New Roman"/>
          <w:i/>
          <w:szCs w:val="24"/>
        </w:rPr>
        <w:t>Educational Administration Quarterly</w:t>
      </w:r>
      <w:r w:rsidRPr="00427324">
        <w:rPr>
          <w:rFonts w:cs="Times New Roman"/>
          <w:szCs w:val="24"/>
        </w:rPr>
        <w:t xml:space="preserve">, </w:t>
      </w:r>
      <w:r w:rsidRPr="00427324">
        <w:rPr>
          <w:rFonts w:cs="Times New Roman"/>
          <w:i/>
          <w:szCs w:val="24"/>
        </w:rPr>
        <w:t>43</w:t>
      </w:r>
      <w:r w:rsidRPr="00427324">
        <w:rPr>
          <w:rFonts w:cs="Times New Roman"/>
          <w:szCs w:val="24"/>
        </w:rPr>
        <w:t>(2), 159–188.</w:t>
      </w:r>
    </w:p>
    <w:p w14:paraId="04E5742B" w14:textId="77777777" w:rsidR="00674899" w:rsidRPr="00427324" w:rsidRDefault="00674899" w:rsidP="00011B30">
      <w:pPr>
        <w:autoSpaceDE w:val="0"/>
        <w:autoSpaceDN w:val="0"/>
        <w:adjustRightInd w:val="0"/>
        <w:spacing w:line="240" w:lineRule="auto"/>
        <w:ind w:firstLine="720"/>
        <w:rPr>
          <w:rFonts w:cs="Times New Roman"/>
          <w:szCs w:val="24"/>
        </w:rPr>
      </w:pPr>
    </w:p>
    <w:p w14:paraId="71A63696" w14:textId="77777777" w:rsidR="00912B7E" w:rsidRPr="00427324" w:rsidRDefault="00863106" w:rsidP="00EE0496">
      <w:pPr>
        <w:autoSpaceDE w:val="0"/>
        <w:autoSpaceDN w:val="0"/>
        <w:adjustRightInd w:val="0"/>
        <w:spacing w:line="240" w:lineRule="auto"/>
        <w:rPr>
          <w:rFonts w:cs="Times New Roman"/>
          <w:i/>
          <w:szCs w:val="24"/>
        </w:rPr>
      </w:pPr>
      <w:r w:rsidRPr="00427324">
        <w:rPr>
          <w:rFonts w:cs="Times New Roman"/>
          <w:szCs w:val="24"/>
        </w:rPr>
        <w:t xml:space="preserve">Foster, L., &amp; Tillman, L. </w:t>
      </w:r>
      <w:r w:rsidR="00912B7E" w:rsidRPr="00427324">
        <w:rPr>
          <w:rFonts w:cs="Times New Roman"/>
          <w:szCs w:val="24"/>
        </w:rPr>
        <w:t xml:space="preserve">C. </w:t>
      </w:r>
      <w:r w:rsidRPr="00427324">
        <w:rPr>
          <w:rFonts w:cs="Times New Roman"/>
          <w:szCs w:val="24"/>
        </w:rPr>
        <w:t>(2009) (Eds</w:t>
      </w:r>
      <w:r w:rsidR="00A54104">
        <w:rPr>
          <w:rFonts w:cs="Times New Roman"/>
          <w:szCs w:val="24"/>
        </w:rPr>
        <w:t>.</w:t>
      </w:r>
      <w:r w:rsidRPr="00427324">
        <w:rPr>
          <w:rFonts w:cs="Times New Roman"/>
          <w:szCs w:val="24"/>
        </w:rPr>
        <w:t xml:space="preserve">).  </w:t>
      </w:r>
      <w:r w:rsidR="00912B7E" w:rsidRPr="00427324">
        <w:rPr>
          <w:rFonts w:cs="Times New Roman"/>
          <w:i/>
          <w:szCs w:val="24"/>
        </w:rPr>
        <w:t xml:space="preserve">African American perspectives on leadership in </w:t>
      </w:r>
    </w:p>
    <w:p w14:paraId="108915B3" w14:textId="77777777" w:rsidR="00912B7E" w:rsidRPr="00427324" w:rsidRDefault="00912B7E" w:rsidP="00EE0496">
      <w:pPr>
        <w:autoSpaceDE w:val="0"/>
        <w:autoSpaceDN w:val="0"/>
        <w:adjustRightInd w:val="0"/>
        <w:spacing w:line="240" w:lineRule="auto"/>
        <w:rPr>
          <w:rFonts w:cs="Times New Roman"/>
          <w:i/>
          <w:szCs w:val="24"/>
        </w:rPr>
      </w:pPr>
    </w:p>
    <w:p w14:paraId="76123B95" w14:textId="77777777" w:rsidR="00863106" w:rsidRPr="00427324" w:rsidRDefault="00912B7E" w:rsidP="00912B7E">
      <w:pPr>
        <w:autoSpaceDE w:val="0"/>
        <w:autoSpaceDN w:val="0"/>
        <w:adjustRightInd w:val="0"/>
        <w:spacing w:line="240" w:lineRule="auto"/>
        <w:ind w:firstLine="720"/>
        <w:rPr>
          <w:rFonts w:cs="Times New Roman"/>
          <w:szCs w:val="24"/>
        </w:rPr>
      </w:pPr>
      <w:r w:rsidRPr="00427324">
        <w:rPr>
          <w:rFonts w:cs="Times New Roman"/>
          <w:i/>
          <w:szCs w:val="24"/>
        </w:rPr>
        <w:t xml:space="preserve">schools: Building a culture of empowerment. </w:t>
      </w:r>
      <w:r w:rsidRPr="00427324">
        <w:rPr>
          <w:rFonts w:cs="Times New Roman"/>
          <w:szCs w:val="24"/>
        </w:rPr>
        <w:t>Landham, MD:  Rowan and Littlefield.</w:t>
      </w:r>
    </w:p>
    <w:p w14:paraId="3484AEE0" w14:textId="77777777" w:rsidR="00863106" w:rsidRPr="00427324" w:rsidRDefault="00863106" w:rsidP="00EE0496">
      <w:pPr>
        <w:autoSpaceDE w:val="0"/>
        <w:autoSpaceDN w:val="0"/>
        <w:adjustRightInd w:val="0"/>
        <w:spacing w:line="240" w:lineRule="auto"/>
        <w:rPr>
          <w:rFonts w:cs="Times New Roman"/>
          <w:szCs w:val="24"/>
        </w:rPr>
      </w:pPr>
    </w:p>
    <w:p w14:paraId="106566ED" w14:textId="77777777" w:rsidR="0072299F" w:rsidRPr="0072299F" w:rsidRDefault="0072299F" w:rsidP="0072299F">
      <w:r w:rsidRPr="0072299F">
        <w:lastRenderedPageBreak/>
        <w:t>Garcia, J., &amp; Shirley, V. (2012). Performing decolonization: Lessons learned from Indigenous</w:t>
      </w:r>
    </w:p>
    <w:p w14:paraId="1D2A3E28" w14:textId="77777777" w:rsidR="0072299F" w:rsidRPr="0072299F" w:rsidRDefault="0072299F" w:rsidP="0072299F">
      <w:pPr>
        <w:ind w:left="720"/>
      </w:pPr>
      <w:r w:rsidRPr="0072299F">
        <w:t xml:space="preserve">youth, teachers and leaders’ engagement with Critical Indigenous Pedagogy. </w:t>
      </w:r>
      <w:r w:rsidRPr="0072299F">
        <w:rPr>
          <w:i/>
          <w:iCs/>
        </w:rPr>
        <w:t>Journal of Curriculum Theorizing, 28</w:t>
      </w:r>
      <w:r w:rsidRPr="0072299F">
        <w:rPr>
          <w:iCs/>
        </w:rPr>
        <w:t>(2), 77-91.</w:t>
      </w:r>
    </w:p>
    <w:p w14:paraId="6135A901" w14:textId="77777777" w:rsidR="00506262" w:rsidRPr="00427324" w:rsidRDefault="00506262" w:rsidP="00EE0496">
      <w:pPr>
        <w:autoSpaceDE w:val="0"/>
        <w:autoSpaceDN w:val="0"/>
        <w:adjustRightInd w:val="0"/>
        <w:spacing w:line="240" w:lineRule="auto"/>
        <w:rPr>
          <w:rFonts w:cs="Times New Roman"/>
          <w:szCs w:val="24"/>
        </w:rPr>
      </w:pPr>
      <w:r w:rsidRPr="00427324">
        <w:rPr>
          <w:rFonts w:cs="Times New Roman"/>
          <w:szCs w:val="24"/>
        </w:rPr>
        <w:t xml:space="preserve">Garderen, D., &amp; Whittaker, C. (2006).  Planning differentiated, multicultural instruction for </w:t>
      </w:r>
    </w:p>
    <w:p w14:paraId="62A17F33" w14:textId="77777777" w:rsidR="00506262" w:rsidRPr="00427324" w:rsidRDefault="00506262" w:rsidP="00EE0496">
      <w:pPr>
        <w:autoSpaceDE w:val="0"/>
        <w:autoSpaceDN w:val="0"/>
        <w:adjustRightInd w:val="0"/>
        <w:spacing w:line="240" w:lineRule="auto"/>
        <w:rPr>
          <w:rFonts w:cs="Times New Roman"/>
          <w:szCs w:val="24"/>
        </w:rPr>
      </w:pPr>
    </w:p>
    <w:p w14:paraId="6899C0AF" w14:textId="77777777" w:rsidR="00506262" w:rsidRDefault="00506262" w:rsidP="00506262">
      <w:pPr>
        <w:autoSpaceDE w:val="0"/>
        <w:autoSpaceDN w:val="0"/>
        <w:adjustRightInd w:val="0"/>
        <w:spacing w:line="240" w:lineRule="auto"/>
        <w:ind w:firstLine="720"/>
        <w:rPr>
          <w:rFonts w:cs="Times New Roman"/>
          <w:szCs w:val="24"/>
        </w:rPr>
      </w:pPr>
      <w:r w:rsidRPr="00427324">
        <w:rPr>
          <w:rFonts w:cs="Times New Roman"/>
          <w:szCs w:val="24"/>
        </w:rPr>
        <w:t xml:space="preserve">secondary inclusive classrooms. </w:t>
      </w:r>
      <w:r w:rsidRPr="00427324">
        <w:rPr>
          <w:rFonts w:cs="Times New Roman"/>
          <w:i/>
          <w:szCs w:val="24"/>
        </w:rPr>
        <w:t>Teaching Exceptional Children, 38</w:t>
      </w:r>
      <w:r w:rsidRPr="00427324">
        <w:rPr>
          <w:rFonts w:cs="Times New Roman"/>
          <w:szCs w:val="24"/>
        </w:rPr>
        <w:t xml:space="preserve">(3), 13-20. </w:t>
      </w:r>
    </w:p>
    <w:p w14:paraId="6D81EEC2" w14:textId="77777777" w:rsidR="00DE45CD" w:rsidRDefault="00DE45CD" w:rsidP="00506262">
      <w:pPr>
        <w:autoSpaceDE w:val="0"/>
        <w:autoSpaceDN w:val="0"/>
        <w:adjustRightInd w:val="0"/>
        <w:spacing w:line="240" w:lineRule="auto"/>
        <w:ind w:firstLine="720"/>
        <w:rPr>
          <w:rFonts w:cs="Times New Roman"/>
          <w:szCs w:val="24"/>
        </w:rPr>
      </w:pPr>
    </w:p>
    <w:p w14:paraId="2CB18BFA" w14:textId="77777777" w:rsidR="00DE45CD" w:rsidRDefault="00DE45CD" w:rsidP="00DE45CD">
      <w:pPr>
        <w:autoSpaceDE w:val="0"/>
        <w:autoSpaceDN w:val="0"/>
        <w:adjustRightInd w:val="0"/>
        <w:spacing w:line="240" w:lineRule="auto"/>
        <w:rPr>
          <w:rFonts w:cs="Times New Roman"/>
          <w:szCs w:val="24"/>
        </w:rPr>
      </w:pPr>
      <w:r>
        <w:rPr>
          <w:rFonts w:cs="Times New Roman"/>
          <w:szCs w:val="24"/>
        </w:rPr>
        <w:t xml:space="preserve">Gooden, M. A. (2012). What does racism have to do with leadership? Countering the idea of </w:t>
      </w:r>
    </w:p>
    <w:p w14:paraId="3253C745" w14:textId="77777777" w:rsidR="00DE45CD" w:rsidRDefault="00DE45CD" w:rsidP="00DE45CD">
      <w:pPr>
        <w:autoSpaceDE w:val="0"/>
        <w:autoSpaceDN w:val="0"/>
        <w:adjustRightInd w:val="0"/>
        <w:spacing w:line="240" w:lineRule="auto"/>
        <w:rPr>
          <w:rFonts w:cs="Times New Roman"/>
          <w:szCs w:val="24"/>
        </w:rPr>
      </w:pPr>
    </w:p>
    <w:p w14:paraId="5310668D" w14:textId="77777777" w:rsidR="00DE45CD" w:rsidRDefault="00DE45CD" w:rsidP="00DE45CD">
      <w:pPr>
        <w:autoSpaceDE w:val="0"/>
        <w:autoSpaceDN w:val="0"/>
        <w:adjustRightInd w:val="0"/>
        <w:spacing w:line="240" w:lineRule="auto"/>
        <w:rPr>
          <w:rFonts w:cs="Times New Roman"/>
          <w:szCs w:val="24"/>
        </w:rPr>
      </w:pPr>
      <w:r>
        <w:rPr>
          <w:rFonts w:cs="Times New Roman"/>
          <w:szCs w:val="24"/>
        </w:rPr>
        <w:tab/>
        <w:t xml:space="preserve">color-blind leadership:  A reflection on race and the growing pressures of the urban </w:t>
      </w:r>
    </w:p>
    <w:p w14:paraId="373B09D0" w14:textId="77777777" w:rsidR="00DE45CD" w:rsidRDefault="00DE45CD" w:rsidP="00DE45CD">
      <w:pPr>
        <w:autoSpaceDE w:val="0"/>
        <w:autoSpaceDN w:val="0"/>
        <w:adjustRightInd w:val="0"/>
        <w:spacing w:line="240" w:lineRule="auto"/>
        <w:rPr>
          <w:rFonts w:cs="Times New Roman"/>
          <w:szCs w:val="24"/>
        </w:rPr>
      </w:pPr>
    </w:p>
    <w:p w14:paraId="6EF43B30" w14:textId="77777777" w:rsidR="00DE45CD" w:rsidRPr="00DE45CD" w:rsidRDefault="00DE45CD" w:rsidP="00DE45CD">
      <w:pPr>
        <w:autoSpaceDE w:val="0"/>
        <w:autoSpaceDN w:val="0"/>
        <w:adjustRightInd w:val="0"/>
        <w:spacing w:line="240" w:lineRule="auto"/>
        <w:rPr>
          <w:rFonts w:cs="Times New Roman"/>
          <w:szCs w:val="24"/>
        </w:rPr>
      </w:pPr>
      <w:r>
        <w:rPr>
          <w:rFonts w:cs="Times New Roman"/>
          <w:szCs w:val="24"/>
        </w:rPr>
        <w:tab/>
        <w:t xml:space="preserve">principalship. </w:t>
      </w:r>
      <w:r>
        <w:rPr>
          <w:rFonts w:cs="Times New Roman"/>
          <w:i/>
          <w:szCs w:val="24"/>
        </w:rPr>
        <w:t xml:space="preserve">Educational </w:t>
      </w:r>
      <w:r w:rsidR="00FF2B82">
        <w:rPr>
          <w:rFonts w:cs="Times New Roman"/>
          <w:i/>
          <w:szCs w:val="24"/>
        </w:rPr>
        <w:t>Foundations</w:t>
      </w:r>
      <w:r>
        <w:rPr>
          <w:rFonts w:cs="Times New Roman"/>
          <w:szCs w:val="24"/>
        </w:rPr>
        <w:t xml:space="preserve">, </w:t>
      </w:r>
      <w:r w:rsidR="00DF4AC9" w:rsidRPr="00DF4AC9">
        <w:rPr>
          <w:rFonts w:cs="Times New Roman"/>
          <w:i/>
          <w:szCs w:val="24"/>
        </w:rPr>
        <w:t>26</w:t>
      </w:r>
      <w:r w:rsidR="00DF4AC9">
        <w:rPr>
          <w:rFonts w:cs="Times New Roman"/>
          <w:szCs w:val="24"/>
        </w:rPr>
        <w:t xml:space="preserve">(1), </w:t>
      </w:r>
      <w:r w:rsidRPr="00DF4AC9">
        <w:rPr>
          <w:rFonts w:cs="Times New Roman"/>
          <w:szCs w:val="24"/>
        </w:rPr>
        <w:t>67</w:t>
      </w:r>
      <w:r>
        <w:rPr>
          <w:rFonts w:cs="Times New Roman"/>
          <w:szCs w:val="24"/>
        </w:rPr>
        <w:t>-85.</w:t>
      </w:r>
    </w:p>
    <w:p w14:paraId="2A8F9D58" w14:textId="77777777" w:rsidR="00A86976" w:rsidRPr="00427324" w:rsidRDefault="00A86976" w:rsidP="00A86976">
      <w:pPr>
        <w:autoSpaceDE w:val="0"/>
        <w:autoSpaceDN w:val="0"/>
        <w:adjustRightInd w:val="0"/>
        <w:spacing w:line="240" w:lineRule="auto"/>
        <w:rPr>
          <w:rFonts w:cs="Times New Roman"/>
          <w:szCs w:val="24"/>
        </w:rPr>
      </w:pPr>
    </w:p>
    <w:p w14:paraId="62940B03" w14:textId="77777777" w:rsidR="009E7860" w:rsidRPr="009E7860" w:rsidRDefault="009E7860" w:rsidP="009E7860">
      <w:pPr>
        <w:autoSpaceDE w:val="0"/>
        <w:autoSpaceDN w:val="0"/>
        <w:adjustRightInd w:val="0"/>
        <w:spacing w:line="240" w:lineRule="auto"/>
        <w:rPr>
          <w:rFonts w:cs="Times New Roman"/>
          <w:szCs w:val="24"/>
        </w:rPr>
      </w:pPr>
      <w:r w:rsidRPr="009E7860">
        <w:rPr>
          <w:rFonts w:cs="Times New Roman"/>
          <w:szCs w:val="24"/>
        </w:rPr>
        <w:t xml:space="preserve">Gooden, M. A. &amp; Dantley, M. (2012). Centering race in a framework for leadership preparation. </w:t>
      </w:r>
    </w:p>
    <w:p w14:paraId="64776E52" w14:textId="77777777" w:rsidR="009E7860" w:rsidRPr="009E7860" w:rsidRDefault="009E7860" w:rsidP="009E7860">
      <w:pPr>
        <w:autoSpaceDE w:val="0"/>
        <w:autoSpaceDN w:val="0"/>
        <w:adjustRightInd w:val="0"/>
        <w:spacing w:line="240" w:lineRule="auto"/>
        <w:rPr>
          <w:rFonts w:cs="Times New Roman"/>
          <w:szCs w:val="24"/>
        </w:rPr>
      </w:pPr>
    </w:p>
    <w:p w14:paraId="54D01FC5" w14:textId="77777777" w:rsidR="009E7860" w:rsidRDefault="009E7860" w:rsidP="009E7860">
      <w:pPr>
        <w:autoSpaceDE w:val="0"/>
        <w:autoSpaceDN w:val="0"/>
        <w:adjustRightInd w:val="0"/>
        <w:spacing w:line="240" w:lineRule="auto"/>
        <w:rPr>
          <w:rFonts w:cs="Times New Roman"/>
          <w:szCs w:val="24"/>
        </w:rPr>
      </w:pPr>
      <w:r w:rsidRPr="009E7860">
        <w:rPr>
          <w:rFonts w:cs="Times New Roman"/>
          <w:szCs w:val="24"/>
        </w:rPr>
        <w:tab/>
      </w:r>
      <w:r w:rsidRPr="009A2423">
        <w:rPr>
          <w:rFonts w:cs="Times New Roman"/>
          <w:i/>
          <w:szCs w:val="24"/>
        </w:rPr>
        <w:t>Journal of Research on Leadership Education</w:t>
      </w:r>
      <w:r w:rsidRPr="009E7860">
        <w:rPr>
          <w:rFonts w:cs="Times New Roman"/>
          <w:szCs w:val="24"/>
        </w:rPr>
        <w:t xml:space="preserve">, </w:t>
      </w:r>
      <w:r w:rsidRPr="009A2423">
        <w:rPr>
          <w:rFonts w:cs="Times New Roman"/>
          <w:i/>
          <w:szCs w:val="24"/>
        </w:rPr>
        <w:t>7</w:t>
      </w:r>
      <w:r w:rsidRPr="009E7860">
        <w:rPr>
          <w:rFonts w:cs="Times New Roman"/>
          <w:szCs w:val="24"/>
        </w:rPr>
        <w:t xml:space="preserve">(2), 237-253.  </w:t>
      </w:r>
    </w:p>
    <w:p w14:paraId="4F5FBC8E" w14:textId="77777777" w:rsidR="009E7860" w:rsidRDefault="009E7860" w:rsidP="005A3C5A">
      <w:pPr>
        <w:autoSpaceDE w:val="0"/>
        <w:autoSpaceDN w:val="0"/>
        <w:adjustRightInd w:val="0"/>
        <w:spacing w:line="240" w:lineRule="auto"/>
        <w:rPr>
          <w:rFonts w:cs="Times New Roman"/>
          <w:szCs w:val="24"/>
        </w:rPr>
      </w:pPr>
    </w:p>
    <w:p w14:paraId="1242E5A3" w14:textId="77777777" w:rsidR="00516366" w:rsidRPr="00427324" w:rsidRDefault="00516366" w:rsidP="00516366">
      <w:pPr>
        <w:autoSpaceDE w:val="0"/>
        <w:autoSpaceDN w:val="0"/>
        <w:adjustRightInd w:val="0"/>
        <w:spacing w:line="240" w:lineRule="auto"/>
        <w:rPr>
          <w:rFonts w:cs="Times New Roman"/>
          <w:szCs w:val="24"/>
        </w:rPr>
      </w:pPr>
      <w:r w:rsidRPr="00427324">
        <w:rPr>
          <w:rFonts w:cs="Times New Roman"/>
          <w:szCs w:val="24"/>
        </w:rPr>
        <w:t xml:space="preserve">Harris, C. </w:t>
      </w:r>
      <w:r w:rsidR="00ED12D4" w:rsidRPr="00427324">
        <w:rPr>
          <w:rFonts w:cs="Times New Roman"/>
          <w:szCs w:val="24"/>
        </w:rPr>
        <w:t xml:space="preserve">I. </w:t>
      </w:r>
      <w:r w:rsidRPr="00427324">
        <w:rPr>
          <w:rFonts w:cs="Times New Roman"/>
          <w:szCs w:val="24"/>
        </w:rPr>
        <w:t xml:space="preserve">(1993). Whiteness as property. </w:t>
      </w:r>
      <w:r w:rsidRPr="00427324">
        <w:rPr>
          <w:rFonts w:cs="Times New Roman"/>
          <w:i/>
          <w:szCs w:val="24"/>
        </w:rPr>
        <w:t>Harvard Law Review</w:t>
      </w:r>
      <w:r w:rsidRPr="00427324">
        <w:rPr>
          <w:rFonts w:cs="Times New Roman"/>
          <w:szCs w:val="24"/>
        </w:rPr>
        <w:t xml:space="preserve">, </w:t>
      </w:r>
      <w:r w:rsidRPr="00427324">
        <w:rPr>
          <w:rFonts w:cs="Times New Roman"/>
          <w:i/>
          <w:szCs w:val="24"/>
        </w:rPr>
        <w:t>106</w:t>
      </w:r>
      <w:r w:rsidR="00A54104">
        <w:rPr>
          <w:rFonts w:cs="Times New Roman"/>
          <w:szCs w:val="24"/>
        </w:rPr>
        <w:t>(8)</w:t>
      </w:r>
      <w:r w:rsidRPr="00427324">
        <w:rPr>
          <w:rFonts w:cs="Times New Roman"/>
          <w:szCs w:val="24"/>
        </w:rPr>
        <w:t>, 1707-1791.</w:t>
      </w:r>
    </w:p>
    <w:p w14:paraId="2B705A4F" w14:textId="77777777" w:rsidR="00BC0B6C" w:rsidRPr="00427324" w:rsidRDefault="00BC0B6C" w:rsidP="00516366">
      <w:pPr>
        <w:autoSpaceDE w:val="0"/>
        <w:autoSpaceDN w:val="0"/>
        <w:adjustRightInd w:val="0"/>
        <w:spacing w:line="240" w:lineRule="auto"/>
        <w:rPr>
          <w:rFonts w:cs="Times New Roman"/>
          <w:szCs w:val="24"/>
        </w:rPr>
      </w:pPr>
    </w:p>
    <w:p w14:paraId="1045561A" w14:textId="77777777" w:rsidR="00ED12D4" w:rsidRPr="00427324" w:rsidRDefault="00ED12D4" w:rsidP="00C065C1">
      <w:pPr>
        <w:autoSpaceDE w:val="0"/>
        <w:autoSpaceDN w:val="0"/>
        <w:adjustRightInd w:val="0"/>
        <w:spacing w:line="240" w:lineRule="auto"/>
        <w:rPr>
          <w:rFonts w:cs="Times New Roman"/>
          <w:szCs w:val="24"/>
        </w:rPr>
      </w:pPr>
      <w:r w:rsidRPr="00427324">
        <w:rPr>
          <w:rFonts w:cs="Times New Roman"/>
          <w:szCs w:val="24"/>
        </w:rPr>
        <w:t xml:space="preserve">Harris, C. I. (1995). Whiteness as property. In K. W. Crenshaw, N. Gotunda, G. Peller, &amp; K </w:t>
      </w:r>
    </w:p>
    <w:p w14:paraId="4F04EF46" w14:textId="77777777" w:rsidR="00ED12D4" w:rsidRPr="00427324" w:rsidRDefault="00ED12D4" w:rsidP="00C065C1">
      <w:pPr>
        <w:autoSpaceDE w:val="0"/>
        <w:autoSpaceDN w:val="0"/>
        <w:adjustRightInd w:val="0"/>
        <w:spacing w:line="240" w:lineRule="auto"/>
        <w:rPr>
          <w:rFonts w:cs="Times New Roman"/>
          <w:szCs w:val="24"/>
        </w:rPr>
      </w:pPr>
    </w:p>
    <w:p w14:paraId="0B5C2361" w14:textId="77777777" w:rsidR="00EF44E9" w:rsidRPr="00427324" w:rsidRDefault="00ED12D4" w:rsidP="00ED12D4">
      <w:pPr>
        <w:autoSpaceDE w:val="0"/>
        <w:autoSpaceDN w:val="0"/>
        <w:adjustRightInd w:val="0"/>
        <w:spacing w:line="240" w:lineRule="auto"/>
        <w:ind w:firstLine="720"/>
        <w:rPr>
          <w:rFonts w:cs="Times New Roman"/>
          <w:szCs w:val="24"/>
        </w:rPr>
      </w:pPr>
      <w:r w:rsidRPr="00427324">
        <w:rPr>
          <w:rFonts w:cs="Times New Roman"/>
          <w:szCs w:val="24"/>
        </w:rPr>
        <w:t xml:space="preserve">Thomas (Eds.), </w:t>
      </w:r>
      <w:r w:rsidR="00EF44E9" w:rsidRPr="00427324">
        <w:rPr>
          <w:rFonts w:cs="Times New Roman"/>
          <w:i/>
          <w:szCs w:val="24"/>
        </w:rPr>
        <w:t>Critical race theory: The key writings that formed the movement</w:t>
      </w:r>
      <w:r w:rsidR="00EF44E9" w:rsidRPr="00427324">
        <w:rPr>
          <w:rFonts w:cs="Times New Roman"/>
          <w:szCs w:val="24"/>
        </w:rPr>
        <w:t xml:space="preserve"> (pp. </w:t>
      </w:r>
    </w:p>
    <w:p w14:paraId="68C5F6A2" w14:textId="77777777" w:rsidR="00EF44E9" w:rsidRPr="00427324" w:rsidRDefault="00EF44E9" w:rsidP="00ED12D4">
      <w:pPr>
        <w:autoSpaceDE w:val="0"/>
        <w:autoSpaceDN w:val="0"/>
        <w:adjustRightInd w:val="0"/>
        <w:spacing w:line="240" w:lineRule="auto"/>
        <w:ind w:firstLine="720"/>
        <w:rPr>
          <w:rFonts w:cs="Times New Roman"/>
          <w:szCs w:val="24"/>
        </w:rPr>
      </w:pPr>
    </w:p>
    <w:p w14:paraId="0D93A01D" w14:textId="77777777" w:rsidR="00F8346F" w:rsidRDefault="00EF44E9" w:rsidP="00ED12D4">
      <w:pPr>
        <w:autoSpaceDE w:val="0"/>
        <w:autoSpaceDN w:val="0"/>
        <w:adjustRightInd w:val="0"/>
        <w:spacing w:line="240" w:lineRule="auto"/>
        <w:ind w:firstLine="720"/>
        <w:rPr>
          <w:rFonts w:cs="Times New Roman"/>
          <w:szCs w:val="24"/>
        </w:rPr>
      </w:pPr>
      <w:r w:rsidRPr="00427324">
        <w:rPr>
          <w:rFonts w:cs="Times New Roman"/>
          <w:szCs w:val="24"/>
        </w:rPr>
        <w:t>276-291). N</w:t>
      </w:r>
      <w:r w:rsidR="009A2423">
        <w:rPr>
          <w:rFonts w:cs="Times New Roman"/>
          <w:szCs w:val="24"/>
        </w:rPr>
        <w:t xml:space="preserve">ew </w:t>
      </w:r>
      <w:r w:rsidRPr="00427324">
        <w:rPr>
          <w:rFonts w:cs="Times New Roman"/>
          <w:szCs w:val="24"/>
        </w:rPr>
        <w:t>Y</w:t>
      </w:r>
      <w:r w:rsidR="009A2423">
        <w:rPr>
          <w:rFonts w:cs="Times New Roman"/>
          <w:szCs w:val="24"/>
        </w:rPr>
        <w:t>ork</w:t>
      </w:r>
      <w:r w:rsidRPr="00427324">
        <w:rPr>
          <w:rFonts w:cs="Times New Roman"/>
          <w:szCs w:val="24"/>
        </w:rPr>
        <w:t>:  New Press.</w:t>
      </w:r>
    </w:p>
    <w:p w14:paraId="7372244A" w14:textId="77777777" w:rsidR="00F8346F" w:rsidRDefault="00F8346F" w:rsidP="00F8346F">
      <w:pPr>
        <w:autoSpaceDE w:val="0"/>
        <w:autoSpaceDN w:val="0"/>
        <w:adjustRightInd w:val="0"/>
        <w:spacing w:line="240" w:lineRule="auto"/>
        <w:rPr>
          <w:rFonts w:cs="Times New Roman"/>
          <w:szCs w:val="24"/>
        </w:rPr>
      </w:pPr>
    </w:p>
    <w:p w14:paraId="60920AB8" w14:textId="77777777" w:rsidR="00C065C1" w:rsidRPr="00427324" w:rsidRDefault="00C065C1" w:rsidP="00C065C1">
      <w:pPr>
        <w:autoSpaceDE w:val="0"/>
        <w:autoSpaceDN w:val="0"/>
        <w:adjustRightInd w:val="0"/>
        <w:spacing w:line="240" w:lineRule="auto"/>
        <w:rPr>
          <w:rFonts w:cs="Times New Roman"/>
          <w:szCs w:val="24"/>
        </w:rPr>
      </w:pPr>
      <w:r w:rsidRPr="00427324">
        <w:rPr>
          <w:rFonts w:cs="Times New Roman"/>
          <w:szCs w:val="24"/>
        </w:rPr>
        <w:t>Horsford, S. D. (2009). From Negro student to Black superintendent: Counternarratives</w:t>
      </w:r>
    </w:p>
    <w:p w14:paraId="5DB214E6" w14:textId="77777777" w:rsidR="00C065C1" w:rsidRPr="00427324" w:rsidRDefault="00C065C1" w:rsidP="00C065C1">
      <w:pPr>
        <w:autoSpaceDE w:val="0"/>
        <w:autoSpaceDN w:val="0"/>
        <w:adjustRightInd w:val="0"/>
        <w:spacing w:line="240" w:lineRule="auto"/>
        <w:rPr>
          <w:rFonts w:cs="Times New Roman"/>
          <w:szCs w:val="24"/>
        </w:rPr>
      </w:pPr>
    </w:p>
    <w:p w14:paraId="13D8B684" w14:textId="77777777" w:rsidR="00C065C1" w:rsidRPr="00427324" w:rsidRDefault="00C065C1" w:rsidP="00C065C1">
      <w:pPr>
        <w:autoSpaceDE w:val="0"/>
        <w:autoSpaceDN w:val="0"/>
        <w:adjustRightInd w:val="0"/>
        <w:spacing w:line="240" w:lineRule="auto"/>
        <w:ind w:firstLine="720"/>
        <w:rPr>
          <w:rFonts w:cs="Times New Roman"/>
          <w:szCs w:val="24"/>
        </w:rPr>
      </w:pPr>
      <w:r w:rsidRPr="00427324">
        <w:rPr>
          <w:rFonts w:cs="Times New Roman"/>
          <w:szCs w:val="24"/>
        </w:rPr>
        <w:t xml:space="preserve">on segregation and desegregation. </w:t>
      </w:r>
      <w:r w:rsidRPr="00427324">
        <w:rPr>
          <w:rFonts w:cs="Times New Roman"/>
          <w:i/>
          <w:iCs/>
          <w:szCs w:val="24"/>
        </w:rPr>
        <w:t>Journal of Negro Education, 78</w:t>
      </w:r>
      <w:r w:rsidRPr="00427324">
        <w:rPr>
          <w:rFonts w:cs="Times New Roman"/>
          <w:szCs w:val="24"/>
        </w:rPr>
        <w:t>(2), 172-187.</w:t>
      </w:r>
    </w:p>
    <w:p w14:paraId="7BDE9C33" w14:textId="77777777" w:rsidR="008B2B85" w:rsidRPr="00427324" w:rsidRDefault="008B2B85" w:rsidP="00C065C1">
      <w:pPr>
        <w:autoSpaceDE w:val="0"/>
        <w:autoSpaceDN w:val="0"/>
        <w:adjustRightInd w:val="0"/>
        <w:spacing w:line="240" w:lineRule="auto"/>
        <w:rPr>
          <w:rFonts w:cs="Times New Roman"/>
          <w:szCs w:val="24"/>
        </w:rPr>
      </w:pPr>
    </w:p>
    <w:p w14:paraId="261B3DDA" w14:textId="77777777" w:rsidR="008B2B85" w:rsidRPr="00427324" w:rsidRDefault="008B2B85" w:rsidP="008B2B85">
      <w:pPr>
        <w:autoSpaceDE w:val="0"/>
        <w:autoSpaceDN w:val="0"/>
        <w:adjustRightInd w:val="0"/>
        <w:spacing w:line="240" w:lineRule="auto"/>
        <w:rPr>
          <w:rFonts w:cs="Times New Roman"/>
          <w:szCs w:val="24"/>
        </w:rPr>
      </w:pPr>
      <w:r w:rsidRPr="00427324">
        <w:rPr>
          <w:rFonts w:cs="Times New Roman"/>
          <w:szCs w:val="24"/>
        </w:rPr>
        <w:t>Horsford, S. D. (2010a).  Mixed feelings about mixed schools: Superintendents on</w:t>
      </w:r>
    </w:p>
    <w:p w14:paraId="7E208844" w14:textId="77777777" w:rsidR="008B2B85" w:rsidRPr="00427324" w:rsidRDefault="008B2B85" w:rsidP="008B2B85">
      <w:pPr>
        <w:autoSpaceDE w:val="0"/>
        <w:autoSpaceDN w:val="0"/>
        <w:adjustRightInd w:val="0"/>
        <w:spacing w:line="240" w:lineRule="auto"/>
        <w:rPr>
          <w:rFonts w:cs="Times New Roman"/>
          <w:szCs w:val="24"/>
        </w:rPr>
      </w:pPr>
    </w:p>
    <w:p w14:paraId="4118A21F" w14:textId="77777777" w:rsidR="008B2B85" w:rsidRPr="00427324" w:rsidRDefault="008B2B85" w:rsidP="008B2B85">
      <w:pPr>
        <w:autoSpaceDE w:val="0"/>
        <w:autoSpaceDN w:val="0"/>
        <w:adjustRightInd w:val="0"/>
        <w:spacing w:line="240" w:lineRule="auto"/>
        <w:ind w:firstLine="720"/>
        <w:rPr>
          <w:rFonts w:cs="Times New Roman"/>
          <w:i/>
          <w:szCs w:val="24"/>
        </w:rPr>
      </w:pPr>
      <w:r w:rsidRPr="00427324">
        <w:rPr>
          <w:rFonts w:cs="Times New Roman"/>
          <w:szCs w:val="24"/>
        </w:rPr>
        <w:t xml:space="preserve">the complex legacy of school desegregation. </w:t>
      </w:r>
      <w:r w:rsidRPr="00427324">
        <w:rPr>
          <w:rFonts w:cs="Times New Roman"/>
          <w:i/>
          <w:szCs w:val="24"/>
        </w:rPr>
        <w:t>Educational Administration Quarterly</w:t>
      </w:r>
    </w:p>
    <w:p w14:paraId="69105E32" w14:textId="77777777" w:rsidR="008B2B85" w:rsidRPr="00427324" w:rsidRDefault="008B2B85" w:rsidP="008B2B85">
      <w:pPr>
        <w:autoSpaceDE w:val="0"/>
        <w:autoSpaceDN w:val="0"/>
        <w:adjustRightInd w:val="0"/>
        <w:spacing w:line="240" w:lineRule="auto"/>
        <w:ind w:firstLine="720"/>
        <w:rPr>
          <w:rFonts w:cs="Times New Roman"/>
          <w:szCs w:val="24"/>
        </w:rPr>
      </w:pPr>
    </w:p>
    <w:p w14:paraId="33FA8353" w14:textId="77777777" w:rsidR="008B2B85" w:rsidRPr="00427324" w:rsidRDefault="008B2B85" w:rsidP="008B2B85">
      <w:pPr>
        <w:autoSpaceDE w:val="0"/>
        <w:autoSpaceDN w:val="0"/>
        <w:adjustRightInd w:val="0"/>
        <w:spacing w:line="240" w:lineRule="auto"/>
        <w:ind w:firstLine="720"/>
        <w:rPr>
          <w:rFonts w:cs="Times New Roman"/>
          <w:szCs w:val="24"/>
        </w:rPr>
      </w:pPr>
      <w:r w:rsidRPr="00427324">
        <w:rPr>
          <w:rFonts w:cs="Times New Roman"/>
          <w:i/>
          <w:szCs w:val="24"/>
        </w:rPr>
        <w:t>46</w:t>
      </w:r>
      <w:r w:rsidRPr="00427324">
        <w:rPr>
          <w:rFonts w:cs="Times New Roman"/>
          <w:szCs w:val="24"/>
        </w:rPr>
        <w:t>(3) 287-321</w:t>
      </w:r>
    </w:p>
    <w:p w14:paraId="2C8CD4DB" w14:textId="77777777" w:rsidR="008B2B85" w:rsidRPr="00427324" w:rsidRDefault="008B2B85" w:rsidP="00C065C1">
      <w:pPr>
        <w:autoSpaceDE w:val="0"/>
        <w:autoSpaceDN w:val="0"/>
        <w:adjustRightInd w:val="0"/>
        <w:spacing w:line="240" w:lineRule="auto"/>
        <w:rPr>
          <w:rFonts w:cs="Times New Roman"/>
          <w:szCs w:val="24"/>
        </w:rPr>
      </w:pPr>
    </w:p>
    <w:p w14:paraId="31CE96E6" w14:textId="77777777" w:rsidR="00C065C1" w:rsidRPr="00427324" w:rsidRDefault="00C065C1" w:rsidP="00C065C1">
      <w:pPr>
        <w:autoSpaceDE w:val="0"/>
        <w:autoSpaceDN w:val="0"/>
        <w:adjustRightInd w:val="0"/>
        <w:spacing w:line="240" w:lineRule="auto"/>
        <w:rPr>
          <w:rFonts w:cs="Times New Roman"/>
          <w:szCs w:val="24"/>
        </w:rPr>
      </w:pPr>
      <w:r w:rsidRPr="00427324">
        <w:rPr>
          <w:rFonts w:cs="Times New Roman"/>
          <w:szCs w:val="24"/>
        </w:rPr>
        <w:t>Horsford, S. D. (2010</w:t>
      </w:r>
      <w:r w:rsidR="008B2B85" w:rsidRPr="00427324">
        <w:rPr>
          <w:rFonts w:cs="Times New Roman"/>
          <w:szCs w:val="24"/>
        </w:rPr>
        <w:t>b</w:t>
      </w:r>
      <w:r w:rsidRPr="00427324">
        <w:rPr>
          <w:rFonts w:cs="Times New Roman"/>
          <w:szCs w:val="24"/>
        </w:rPr>
        <w:t>). Black superintendents on educating Black students in separate</w:t>
      </w:r>
    </w:p>
    <w:p w14:paraId="5D7FB804" w14:textId="77777777" w:rsidR="00C065C1" w:rsidRPr="00427324" w:rsidRDefault="00C065C1" w:rsidP="00C065C1">
      <w:pPr>
        <w:autoSpaceDE w:val="0"/>
        <w:autoSpaceDN w:val="0"/>
        <w:adjustRightInd w:val="0"/>
        <w:spacing w:line="240" w:lineRule="auto"/>
        <w:rPr>
          <w:rFonts w:cs="Times New Roman"/>
          <w:szCs w:val="24"/>
        </w:rPr>
      </w:pPr>
    </w:p>
    <w:p w14:paraId="07C34FB7" w14:textId="77777777" w:rsidR="00C065C1" w:rsidRPr="00427324" w:rsidRDefault="00C065C1" w:rsidP="00461BC7">
      <w:pPr>
        <w:autoSpaceDE w:val="0"/>
        <w:autoSpaceDN w:val="0"/>
        <w:adjustRightInd w:val="0"/>
        <w:spacing w:line="240" w:lineRule="auto"/>
        <w:ind w:firstLine="720"/>
        <w:rPr>
          <w:rFonts w:cs="Times New Roman"/>
          <w:szCs w:val="24"/>
        </w:rPr>
      </w:pPr>
      <w:r w:rsidRPr="00427324">
        <w:rPr>
          <w:rFonts w:cs="Times New Roman"/>
          <w:szCs w:val="24"/>
        </w:rPr>
        <w:t xml:space="preserve">and unequal contexts. </w:t>
      </w:r>
      <w:r w:rsidRPr="00427324">
        <w:rPr>
          <w:rFonts w:cs="Times New Roman"/>
          <w:i/>
          <w:iCs/>
          <w:szCs w:val="24"/>
        </w:rPr>
        <w:t>Urban Review</w:t>
      </w:r>
      <w:r w:rsidRPr="00427324">
        <w:rPr>
          <w:rFonts w:cs="Times New Roman"/>
          <w:szCs w:val="24"/>
        </w:rPr>
        <w:t xml:space="preserve">, </w:t>
      </w:r>
      <w:r w:rsidRPr="00427324">
        <w:rPr>
          <w:rFonts w:cs="Times New Roman"/>
          <w:i/>
          <w:iCs/>
          <w:szCs w:val="24"/>
        </w:rPr>
        <w:t>42</w:t>
      </w:r>
      <w:r w:rsidR="00FF4C24">
        <w:rPr>
          <w:rFonts w:cs="Times New Roman"/>
          <w:iCs/>
          <w:szCs w:val="24"/>
        </w:rPr>
        <w:t>(1)</w:t>
      </w:r>
      <w:r w:rsidRPr="00427324">
        <w:rPr>
          <w:rFonts w:cs="Times New Roman"/>
          <w:szCs w:val="24"/>
        </w:rPr>
        <w:t>, 58-79.</w:t>
      </w:r>
    </w:p>
    <w:p w14:paraId="6AD5E649" w14:textId="77777777" w:rsidR="00C065C1" w:rsidRPr="00427324" w:rsidRDefault="00C065C1" w:rsidP="00C065C1">
      <w:pPr>
        <w:autoSpaceDE w:val="0"/>
        <w:autoSpaceDN w:val="0"/>
        <w:adjustRightInd w:val="0"/>
        <w:spacing w:line="240" w:lineRule="auto"/>
        <w:rPr>
          <w:rFonts w:cs="Times New Roman"/>
          <w:szCs w:val="24"/>
        </w:rPr>
      </w:pPr>
    </w:p>
    <w:p w14:paraId="2AF07150" w14:textId="77777777" w:rsidR="00DC4C29" w:rsidRDefault="00DC4C29" w:rsidP="00C065C1">
      <w:pPr>
        <w:autoSpaceDE w:val="0"/>
        <w:autoSpaceDN w:val="0"/>
        <w:adjustRightInd w:val="0"/>
        <w:spacing w:line="240" w:lineRule="auto"/>
        <w:rPr>
          <w:rFonts w:cs="Times New Roman"/>
          <w:szCs w:val="24"/>
        </w:rPr>
      </w:pPr>
      <w:r>
        <w:rPr>
          <w:rFonts w:cs="Times New Roman"/>
          <w:szCs w:val="24"/>
        </w:rPr>
        <w:t xml:space="preserve">Horsford, S. D. (2014). When race enters the room:  Improving leadership and learning through </w:t>
      </w:r>
    </w:p>
    <w:p w14:paraId="6537C807" w14:textId="77777777" w:rsidR="00DC4C29" w:rsidRDefault="00DC4C29" w:rsidP="00C065C1">
      <w:pPr>
        <w:autoSpaceDE w:val="0"/>
        <w:autoSpaceDN w:val="0"/>
        <w:adjustRightInd w:val="0"/>
        <w:spacing w:line="240" w:lineRule="auto"/>
        <w:rPr>
          <w:rFonts w:cs="Times New Roman"/>
          <w:szCs w:val="24"/>
        </w:rPr>
      </w:pPr>
    </w:p>
    <w:p w14:paraId="280196B3" w14:textId="77777777" w:rsidR="00DC4C29" w:rsidRPr="00DC4C29" w:rsidRDefault="00DC4C29" w:rsidP="00C065C1">
      <w:pPr>
        <w:autoSpaceDE w:val="0"/>
        <w:autoSpaceDN w:val="0"/>
        <w:adjustRightInd w:val="0"/>
        <w:spacing w:line="240" w:lineRule="auto"/>
        <w:rPr>
          <w:rFonts w:cs="Times New Roman"/>
          <w:szCs w:val="24"/>
        </w:rPr>
      </w:pPr>
      <w:r>
        <w:rPr>
          <w:rFonts w:cs="Times New Roman"/>
          <w:szCs w:val="24"/>
        </w:rPr>
        <w:tab/>
        <w:t xml:space="preserve">racial literacy. </w:t>
      </w:r>
      <w:r>
        <w:rPr>
          <w:rFonts w:cs="Times New Roman"/>
          <w:i/>
          <w:szCs w:val="24"/>
        </w:rPr>
        <w:t>Theory into Practice</w:t>
      </w:r>
      <w:r>
        <w:rPr>
          <w:rFonts w:cs="Times New Roman"/>
          <w:szCs w:val="24"/>
        </w:rPr>
        <w:t xml:space="preserve">, </w:t>
      </w:r>
      <w:r>
        <w:rPr>
          <w:rFonts w:cs="Times New Roman"/>
          <w:i/>
          <w:szCs w:val="24"/>
        </w:rPr>
        <w:t>53</w:t>
      </w:r>
      <w:r>
        <w:rPr>
          <w:rFonts w:cs="Times New Roman"/>
          <w:szCs w:val="24"/>
        </w:rPr>
        <w:t xml:space="preserve">(2), 123-130. </w:t>
      </w:r>
    </w:p>
    <w:p w14:paraId="5FFF28EB" w14:textId="77777777" w:rsidR="00DC4C29" w:rsidRDefault="00DC4C29" w:rsidP="00C065C1">
      <w:pPr>
        <w:autoSpaceDE w:val="0"/>
        <w:autoSpaceDN w:val="0"/>
        <w:adjustRightInd w:val="0"/>
        <w:spacing w:line="240" w:lineRule="auto"/>
        <w:rPr>
          <w:rFonts w:cs="Times New Roman"/>
          <w:szCs w:val="24"/>
        </w:rPr>
      </w:pPr>
    </w:p>
    <w:p w14:paraId="5AD19BAE" w14:textId="77777777" w:rsidR="00C065C1" w:rsidRPr="00427324" w:rsidRDefault="00C065C1" w:rsidP="00C065C1">
      <w:pPr>
        <w:autoSpaceDE w:val="0"/>
        <w:autoSpaceDN w:val="0"/>
        <w:adjustRightInd w:val="0"/>
        <w:spacing w:line="240" w:lineRule="auto"/>
        <w:rPr>
          <w:rFonts w:cs="Times New Roman"/>
          <w:szCs w:val="24"/>
        </w:rPr>
      </w:pPr>
      <w:r w:rsidRPr="00427324">
        <w:rPr>
          <w:rFonts w:cs="Times New Roman"/>
          <w:szCs w:val="24"/>
        </w:rPr>
        <w:lastRenderedPageBreak/>
        <w:t>Horsford, S. D., &amp; McKenzie, K. B. (2008). “Sometimes I feel like the problems started</w:t>
      </w:r>
    </w:p>
    <w:p w14:paraId="364E5A06" w14:textId="77777777" w:rsidR="00C065C1" w:rsidRPr="00427324" w:rsidRDefault="00C065C1" w:rsidP="00C065C1">
      <w:pPr>
        <w:autoSpaceDE w:val="0"/>
        <w:autoSpaceDN w:val="0"/>
        <w:adjustRightInd w:val="0"/>
        <w:spacing w:line="240" w:lineRule="auto"/>
        <w:rPr>
          <w:rFonts w:cs="Times New Roman"/>
          <w:szCs w:val="24"/>
        </w:rPr>
      </w:pPr>
    </w:p>
    <w:p w14:paraId="76E05CA9" w14:textId="77777777" w:rsidR="00C065C1" w:rsidRPr="00427324" w:rsidRDefault="00C065C1" w:rsidP="00C065C1">
      <w:pPr>
        <w:autoSpaceDE w:val="0"/>
        <w:autoSpaceDN w:val="0"/>
        <w:adjustRightInd w:val="0"/>
        <w:spacing w:line="240" w:lineRule="auto"/>
        <w:ind w:firstLine="720"/>
        <w:rPr>
          <w:rFonts w:cs="Times New Roman"/>
          <w:szCs w:val="24"/>
        </w:rPr>
      </w:pPr>
      <w:r w:rsidRPr="00427324">
        <w:rPr>
          <w:rFonts w:cs="Times New Roman"/>
          <w:szCs w:val="24"/>
        </w:rPr>
        <w:t>with desegregation”: Exploring Black superintendent perspectives on desegregation</w:t>
      </w:r>
    </w:p>
    <w:p w14:paraId="184FC059" w14:textId="77777777" w:rsidR="00C065C1" w:rsidRPr="00427324" w:rsidRDefault="00C065C1" w:rsidP="00C065C1">
      <w:pPr>
        <w:autoSpaceDE w:val="0"/>
        <w:autoSpaceDN w:val="0"/>
        <w:adjustRightInd w:val="0"/>
        <w:spacing w:line="240" w:lineRule="auto"/>
        <w:rPr>
          <w:rFonts w:cs="Times New Roman"/>
          <w:szCs w:val="24"/>
        </w:rPr>
      </w:pPr>
    </w:p>
    <w:p w14:paraId="4692E109" w14:textId="77777777" w:rsidR="00674899" w:rsidRDefault="00C065C1" w:rsidP="00C065C1">
      <w:pPr>
        <w:autoSpaceDE w:val="0"/>
        <w:autoSpaceDN w:val="0"/>
        <w:adjustRightInd w:val="0"/>
        <w:spacing w:line="240" w:lineRule="auto"/>
        <w:ind w:firstLine="720"/>
        <w:rPr>
          <w:rFonts w:cs="Times New Roman"/>
          <w:szCs w:val="24"/>
        </w:rPr>
      </w:pPr>
      <w:r w:rsidRPr="00427324">
        <w:rPr>
          <w:rFonts w:cs="Times New Roman"/>
          <w:szCs w:val="24"/>
        </w:rPr>
        <w:t xml:space="preserve">policy. </w:t>
      </w:r>
      <w:r w:rsidRPr="00427324">
        <w:rPr>
          <w:rFonts w:cs="Times New Roman"/>
          <w:i/>
          <w:iCs/>
          <w:szCs w:val="24"/>
        </w:rPr>
        <w:t>International Journal of Qualitative Studies in Education</w:t>
      </w:r>
      <w:r w:rsidRPr="00427324">
        <w:rPr>
          <w:rFonts w:cs="Times New Roman"/>
          <w:szCs w:val="24"/>
        </w:rPr>
        <w:t xml:space="preserve">, </w:t>
      </w:r>
      <w:r w:rsidRPr="00427324">
        <w:rPr>
          <w:rFonts w:cs="Times New Roman"/>
          <w:i/>
          <w:iCs/>
          <w:szCs w:val="24"/>
        </w:rPr>
        <w:t>21</w:t>
      </w:r>
      <w:r w:rsidRPr="00427324">
        <w:rPr>
          <w:rFonts w:cs="Times New Roman"/>
          <w:szCs w:val="24"/>
        </w:rPr>
        <w:t>(5), 443-455.</w:t>
      </w:r>
    </w:p>
    <w:p w14:paraId="0BCFF3C9" w14:textId="77777777" w:rsidR="00995F2F" w:rsidRDefault="00995F2F" w:rsidP="00C065C1">
      <w:pPr>
        <w:autoSpaceDE w:val="0"/>
        <w:autoSpaceDN w:val="0"/>
        <w:adjustRightInd w:val="0"/>
        <w:spacing w:line="240" w:lineRule="auto"/>
        <w:ind w:firstLine="720"/>
        <w:rPr>
          <w:rFonts w:cs="Times New Roman"/>
          <w:szCs w:val="24"/>
        </w:rPr>
      </w:pPr>
    </w:p>
    <w:p w14:paraId="43C80D82" w14:textId="77777777" w:rsidR="0010591A" w:rsidRPr="0010591A" w:rsidRDefault="0010591A" w:rsidP="0010591A">
      <w:r w:rsidRPr="0010591A">
        <w:t xml:space="preserve">Huber, L. P. (2010). Using Latina/o Critical Race Theory (LatCrit) and Racist Nativism to </w:t>
      </w:r>
    </w:p>
    <w:p w14:paraId="6CBB0380" w14:textId="77777777" w:rsidR="0010591A" w:rsidRPr="0010591A" w:rsidRDefault="0010591A" w:rsidP="0010591A">
      <w:pPr>
        <w:ind w:left="720"/>
      </w:pPr>
      <w:r w:rsidRPr="0010591A">
        <w:t xml:space="preserve">explore intersectionality in the educational experiences of undocumented Chicana college students. </w:t>
      </w:r>
      <w:r w:rsidRPr="0010591A">
        <w:rPr>
          <w:i/>
        </w:rPr>
        <w:t>Educational Foundations</w:t>
      </w:r>
      <w:r w:rsidRPr="0010591A">
        <w:t xml:space="preserve">, </w:t>
      </w:r>
      <w:r w:rsidRPr="0010591A">
        <w:rPr>
          <w:i/>
        </w:rPr>
        <w:t>24</w:t>
      </w:r>
      <w:r w:rsidRPr="0010591A">
        <w:t>(1), 77-96.</w:t>
      </w:r>
    </w:p>
    <w:p w14:paraId="0A6FDFD5" w14:textId="68FB355E" w:rsidR="00641EB7" w:rsidRDefault="00641EB7" w:rsidP="00641EB7">
      <w:pPr>
        <w:autoSpaceDE w:val="0"/>
        <w:autoSpaceDN w:val="0"/>
        <w:adjustRightInd w:val="0"/>
        <w:spacing w:line="240" w:lineRule="auto"/>
        <w:rPr>
          <w:rFonts w:ascii="AdvPTimesB" w:hAnsi="AdvPTimesB" w:cs="AdvPTimesB"/>
          <w:sz w:val="26"/>
          <w:szCs w:val="26"/>
        </w:rPr>
      </w:pPr>
      <w:r>
        <w:rPr>
          <w:rFonts w:ascii="AdvPTimesB" w:hAnsi="AdvPTimesB" w:cs="AdvPTimesB"/>
          <w:sz w:val="26"/>
          <w:szCs w:val="26"/>
        </w:rPr>
        <w:t>Knaus, C. B. (2014). Seeing what they want to see: Racism and leadership</w:t>
      </w:r>
    </w:p>
    <w:p w14:paraId="3C87A4B2" w14:textId="77777777" w:rsidR="00641EB7" w:rsidRDefault="00641EB7" w:rsidP="00641EB7">
      <w:pPr>
        <w:autoSpaceDE w:val="0"/>
        <w:autoSpaceDN w:val="0"/>
        <w:adjustRightInd w:val="0"/>
        <w:spacing w:line="240" w:lineRule="auto"/>
        <w:rPr>
          <w:rFonts w:ascii="AdvPTimesB" w:hAnsi="AdvPTimesB" w:cs="AdvPTimesB"/>
          <w:sz w:val="26"/>
          <w:szCs w:val="26"/>
        </w:rPr>
      </w:pPr>
    </w:p>
    <w:p w14:paraId="00EA94BF" w14:textId="42232397" w:rsidR="00641EB7" w:rsidRDefault="00641EB7" w:rsidP="00E97970">
      <w:pPr>
        <w:autoSpaceDE w:val="0"/>
        <w:autoSpaceDN w:val="0"/>
        <w:adjustRightInd w:val="0"/>
        <w:spacing w:line="240" w:lineRule="auto"/>
        <w:ind w:firstLine="720"/>
        <w:rPr>
          <w:rFonts w:ascii="AdvPTimesB" w:hAnsi="AdvPTimesB" w:cs="AdvPTimesB"/>
          <w:sz w:val="26"/>
          <w:szCs w:val="26"/>
        </w:rPr>
      </w:pPr>
      <w:r>
        <w:rPr>
          <w:rFonts w:ascii="AdvPTimesB" w:hAnsi="AdvPTimesB" w:cs="AdvPTimesB"/>
          <w:sz w:val="26"/>
          <w:szCs w:val="26"/>
        </w:rPr>
        <w:t xml:space="preserve">development in urban schools. </w:t>
      </w:r>
      <w:r w:rsidRPr="00E97970">
        <w:rPr>
          <w:rFonts w:ascii="AdvPTimesB" w:hAnsi="AdvPTimesB" w:cs="AdvPTimesB"/>
          <w:i/>
          <w:sz w:val="26"/>
          <w:szCs w:val="26"/>
        </w:rPr>
        <w:t>Urban Review, 46</w:t>
      </w:r>
      <w:r>
        <w:rPr>
          <w:rFonts w:ascii="AdvPTimesB" w:hAnsi="AdvPTimesB" w:cs="AdvPTimesB"/>
          <w:sz w:val="26"/>
          <w:szCs w:val="26"/>
        </w:rPr>
        <w:t xml:space="preserve">, </w:t>
      </w:r>
      <w:r w:rsidRPr="00641EB7">
        <w:rPr>
          <w:rFonts w:ascii="AdvPTimesB" w:hAnsi="AdvPTimesB" w:cs="AdvPTimesB"/>
          <w:sz w:val="26"/>
          <w:szCs w:val="26"/>
        </w:rPr>
        <w:t>420–444</w:t>
      </w:r>
    </w:p>
    <w:p w14:paraId="47BC8703" w14:textId="77777777" w:rsidR="00641EB7" w:rsidRDefault="00641EB7" w:rsidP="00361F38">
      <w:pPr>
        <w:autoSpaceDE w:val="0"/>
        <w:autoSpaceDN w:val="0"/>
        <w:adjustRightInd w:val="0"/>
        <w:spacing w:line="240" w:lineRule="auto"/>
        <w:rPr>
          <w:rFonts w:cs="Times New Roman"/>
          <w:szCs w:val="24"/>
        </w:rPr>
      </w:pPr>
    </w:p>
    <w:p w14:paraId="6863ED23" w14:textId="77777777" w:rsidR="00361F38" w:rsidRPr="00361F38" w:rsidRDefault="00361F38" w:rsidP="00361F38">
      <w:pPr>
        <w:autoSpaceDE w:val="0"/>
        <w:autoSpaceDN w:val="0"/>
        <w:adjustRightInd w:val="0"/>
        <w:spacing w:line="240" w:lineRule="auto"/>
        <w:rPr>
          <w:rFonts w:cs="Times New Roman"/>
          <w:i/>
          <w:szCs w:val="24"/>
        </w:rPr>
      </w:pPr>
      <w:r w:rsidRPr="00361F38">
        <w:rPr>
          <w:rFonts w:cs="Times New Roman"/>
          <w:szCs w:val="24"/>
        </w:rPr>
        <w:t xml:space="preserve">Kosciw, J. G., Greytak, E. A., Bartkiewicz, M. J., Boesen, M. J., &amp; Palmer, N. A. (2012). </w:t>
      </w:r>
      <w:r w:rsidRPr="00361F38">
        <w:rPr>
          <w:rFonts w:cs="Times New Roman"/>
          <w:i/>
          <w:szCs w:val="24"/>
        </w:rPr>
        <w:t xml:space="preserve">The </w:t>
      </w:r>
    </w:p>
    <w:p w14:paraId="5C8D397F" w14:textId="77777777" w:rsidR="00361F38" w:rsidRPr="00361F38" w:rsidRDefault="00361F38" w:rsidP="00361F38">
      <w:pPr>
        <w:autoSpaceDE w:val="0"/>
        <w:autoSpaceDN w:val="0"/>
        <w:adjustRightInd w:val="0"/>
        <w:spacing w:line="240" w:lineRule="auto"/>
        <w:rPr>
          <w:rFonts w:cs="Times New Roman"/>
          <w:i/>
          <w:szCs w:val="24"/>
        </w:rPr>
      </w:pPr>
    </w:p>
    <w:p w14:paraId="30E3988D" w14:textId="77777777" w:rsidR="00361F38" w:rsidRPr="00361F38" w:rsidRDefault="00361F38" w:rsidP="00361F38">
      <w:pPr>
        <w:autoSpaceDE w:val="0"/>
        <w:autoSpaceDN w:val="0"/>
        <w:adjustRightInd w:val="0"/>
        <w:spacing w:line="240" w:lineRule="auto"/>
        <w:rPr>
          <w:rFonts w:cs="Times New Roman"/>
          <w:i/>
          <w:szCs w:val="24"/>
        </w:rPr>
      </w:pPr>
      <w:r w:rsidRPr="00361F38">
        <w:rPr>
          <w:rFonts w:cs="Times New Roman"/>
          <w:i/>
          <w:szCs w:val="24"/>
        </w:rPr>
        <w:tab/>
        <w:t xml:space="preserve">2011National School Climate Survey: The experiences of lesbian, gay, bisexual and </w:t>
      </w:r>
    </w:p>
    <w:p w14:paraId="266023C7" w14:textId="77777777" w:rsidR="00361F38" w:rsidRPr="00361F38" w:rsidRDefault="00361F38" w:rsidP="00361F38">
      <w:pPr>
        <w:autoSpaceDE w:val="0"/>
        <w:autoSpaceDN w:val="0"/>
        <w:adjustRightInd w:val="0"/>
        <w:spacing w:line="240" w:lineRule="auto"/>
        <w:rPr>
          <w:rFonts w:cs="Times New Roman"/>
          <w:i/>
          <w:szCs w:val="24"/>
        </w:rPr>
      </w:pPr>
    </w:p>
    <w:p w14:paraId="514958DE" w14:textId="77777777" w:rsidR="00361F38" w:rsidRDefault="00361F38" w:rsidP="00361F38">
      <w:pPr>
        <w:autoSpaceDE w:val="0"/>
        <w:autoSpaceDN w:val="0"/>
        <w:adjustRightInd w:val="0"/>
        <w:spacing w:line="240" w:lineRule="auto"/>
        <w:rPr>
          <w:rFonts w:cs="Times New Roman"/>
          <w:szCs w:val="24"/>
        </w:rPr>
      </w:pPr>
      <w:r w:rsidRPr="00361F38">
        <w:rPr>
          <w:rFonts w:cs="Times New Roman"/>
          <w:i/>
          <w:szCs w:val="24"/>
        </w:rPr>
        <w:tab/>
        <w:t>transgender youth in our nation’s schools</w:t>
      </w:r>
      <w:r w:rsidRPr="00361F38">
        <w:rPr>
          <w:rFonts w:cs="Times New Roman"/>
          <w:szCs w:val="24"/>
        </w:rPr>
        <w:t>. New York: GLSEN.</w:t>
      </w:r>
    </w:p>
    <w:p w14:paraId="05E312BF" w14:textId="77777777" w:rsidR="00361F38" w:rsidRDefault="00361F38" w:rsidP="007A764A">
      <w:pPr>
        <w:autoSpaceDE w:val="0"/>
        <w:autoSpaceDN w:val="0"/>
        <w:adjustRightInd w:val="0"/>
        <w:spacing w:line="240" w:lineRule="auto"/>
        <w:rPr>
          <w:rFonts w:cs="Times New Roman"/>
          <w:szCs w:val="24"/>
        </w:rPr>
      </w:pPr>
    </w:p>
    <w:p w14:paraId="5A708A20" w14:textId="2E68F6CC" w:rsidR="00A00C5C" w:rsidRDefault="00A00C5C" w:rsidP="00A00C5C">
      <w:pPr>
        <w:autoSpaceDE w:val="0"/>
        <w:autoSpaceDN w:val="0"/>
        <w:adjustRightInd w:val="0"/>
        <w:spacing w:line="240" w:lineRule="auto"/>
        <w:rPr>
          <w:rFonts w:cs="Times New Roman"/>
          <w:szCs w:val="24"/>
        </w:rPr>
      </w:pPr>
      <w:r>
        <w:rPr>
          <w:rFonts w:cs="Times New Roman"/>
          <w:szCs w:val="24"/>
        </w:rPr>
        <w:t>Khalifa, M. A., Jennings, M. E., Briscoe, F., Oleszweski, M.</w:t>
      </w:r>
      <w:r w:rsidR="00B32EFD">
        <w:rPr>
          <w:rFonts w:cs="Times New Roman"/>
          <w:szCs w:val="24"/>
        </w:rPr>
        <w:t>,</w:t>
      </w:r>
      <w:r>
        <w:rPr>
          <w:rFonts w:cs="Times New Roman"/>
          <w:szCs w:val="24"/>
        </w:rPr>
        <w:t>,</w:t>
      </w:r>
      <w:r w:rsidR="00B32EFD">
        <w:rPr>
          <w:rFonts w:cs="Times New Roman"/>
          <w:szCs w:val="24"/>
        </w:rPr>
        <w:t>Abdi, N</w:t>
      </w:r>
      <w:r>
        <w:rPr>
          <w:rFonts w:cs="Times New Roman"/>
          <w:szCs w:val="24"/>
        </w:rPr>
        <w:t xml:space="preserve">. </w:t>
      </w:r>
      <w:r w:rsidR="00370C45">
        <w:rPr>
          <w:rFonts w:cs="Times New Roman"/>
          <w:szCs w:val="24"/>
        </w:rPr>
        <w:t>(2014</w:t>
      </w:r>
      <w:r>
        <w:rPr>
          <w:rFonts w:cs="Times New Roman"/>
          <w:szCs w:val="24"/>
        </w:rPr>
        <w:t>). R</w:t>
      </w:r>
      <w:r w:rsidRPr="00A00C5C">
        <w:rPr>
          <w:rFonts w:cs="Times New Roman"/>
          <w:szCs w:val="24"/>
        </w:rPr>
        <w:t xml:space="preserve">acism? </w:t>
      </w:r>
    </w:p>
    <w:p w14:paraId="233C9DFE" w14:textId="77777777" w:rsidR="00A00C5C" w:rsidRDefault="00A00C5C" w:rsidP="00E97970">
      <w:pPr>
        <w:autoSpaceDE w:val="0"/>
        <w:autoSpaceDN w:val="0"/>
        <w:adjustRightInd w:val="0"/>
        <w:spacing w:line="240" w:lineRule="auto"/>
        <w:ind w:left="720"/>
        <w:rPr>
          <w:rFonts w:cs="Times New Roman"/>
          <w:szCs w:val="24"/>
        </w:rPr>
      </w:pPr>
    </w:p>
    <w:p w14:paraId="6785E39A" w14:textId="77777777" w:rsidR="00A00C5C" w:rsidRDefault="00A00C5C" w:rsidP="00E97970">
      <w:pPr>
        <w:autoSpaceDE w:val="0"/>
        <w:autoSpaceDN w:val="0"/>
        <w:adjustRightInd w:val="0"/>
        <w:spacing w:line="240" w:lineRule="auto"/>
        <w:ind w:left="720"/>
        <w:rPr>
          <w:rFonts w:cs="Times New Roman"/>
          <w:szCs w:val="24"/>
        </w:rPr>
      </w:pPr>
      <w:r w:rsidRPr="00A00C5C">
        <w:rPr>
          <w:rFonts w:cs="Times New Roman"/>
          <w:szCs w:val="24"/>
        </w:rPr>
        <w:t>Administrative</w:t>
      </w:r>
      <w:r>
        <w:rPr>
          <w:rFonts w:cs="Times New Roman"/>
          <w:szCs w:val="24"/>
        </w:rPr>
        <w:t xml:space="preserve"> and c</w:t>
      </w:r>
      <w:r w:rsidRPr="00A00C5C">
        <w:rPr>
          <w:rFonts w:cs="Times New Roman"/>
          <w:szCs w:val="24"/>
        </w:rPr>
        <w:t>ommunity</w:t>
      </w:r>
      <w:r>
        <w:rPr>
          <w:rFonts w:cs="Times New Roman"/>
          <w:szCs w:val="24"/>
        </w:rPr>
        <w:t xml:space="preserve"> perspectives in d</w:t>
      </w:r>
      <w:r w:rsidRPr="00A00C5C">
        <w:rPr>
          <w:rFonts w:cs="Times New Roman"/>
          <w:szCs w:val="24"/>
        </w:rPr>
        <w:t>ata-</w:t>
      </w:r>
      <w:r>
        <w:rPr>
          <w:rFonts w:cs="Times New Roman"/>
          <w:szCs w:val="24"/>
        </w:rPr>
        <w:t>driven decision m</w:t>
      </w:r>
      <w:r w:rsidRPr="00A00C5C">
        <w:rPr>
          <w:rFonts w:cs="Times New Roman"/>
          <w:szCs w:val="24"/>
        </w:rPr>
        <w:t>aking:</w:t>
      </w:r>
      <w:r>
        <w:rPr>
          <w:rFonts w:cs="Times New Roman"/>
          <w:szCs w:val="24"/>
        </w:rPr>
        <w:t xml:space="preserve"> </w:t>
      </w:r>
      <w:r w:rsidRPr="00A00C5C">
        <w:rPr>
          <w:rFonts w:cs="Times New Roman"/>
          <w:szCs w:val="24"/>
        </w:rPr>
        <w:t xml:space="preserve">Systemic </w:t>
      </w:r>
    </w:p>
    <w:p w14:paraId="4B303847" w14:textId="77777777" w:rsidR="00A00C5C" w:rsidRDefault="00A00C5C" w:rsidP="00E97970">
      <w:pPr>
        <w:autoSpaceDE w:val="0"/>
        <w:autoSpaceDN w:val="0"/>
        <w:adjustRightInd w:val="0"/>
        <w:spacing w:line="240" w:lineRule="auto"/>
        <w:ind w:left="720"/>
        <w:rPr>
          <w:rFonts w:cs="Times New Roman"/>
          <w:szCs w:val="24"/>
        </w:rPr>
      </w:pPr>
    </w:p>
    <w:p w14:paraId="6C420DDF" w14:textId="3BC3FB9A" w:rsidR="00370C45" w:rsidRPr="00370C45" w:rsidRDefault="00A00C5C" w:rsidP="00370C45">
      <w:pPr>
        <w:autoSpaceDE w:val="0"/>
        <w:autoSpaceDN w:val="0"/>
        <w:adjustRightInd w:val="0"/>
        <w:spacing w:line="240" w:lineRule="auto"/>
        <w:ind w:left="720"/>
        <w:rPr>
          <w:rFonts w:cs="Times New Roman"/>
          <w:szCs w:val="24"/>
        </w:rPr>
      </w:pPr>
      <w:r>
        <w:rPr>
          <w:rFonts w:cs="Times New Roman"/>
          <w:szCs w:val="24"/>
        </w:rPr>
        <w:t>p</w:t>
      </w:r>
      <w:r w:rsidRPr="00A00C5C">
        <w:rPr>
          <w:rFonts w:cs="Times New Roman"/>
          <w:szCs w:val="24"/>
        </w:rPr>
        <w:t>erspectives</w:t>
      </w:r>
      <w:r>
        <w:rPr>
          <w:rFonts w:cs="Times New Roman"/>
          <w:szCs w:val="24"/>
        </w:rPr>
        <w:t xml:space="preserve"> versus technical-r</w:t>
      </w:r>
      <w:r w:rsidRPr="00A00C5C">
        <w:rPr>
          <w:rFonts w:cs="Times New Roman"/>
          <w:szCs w:val="24"/>
        </w:rPr>
        <w:t>ational</w:t>
      </w:r>
      <w:r>
        <w:rPr>
          <w:rFonts w:cs="Times New Roman"/>
          <w:szCs w:val="24"/>
        </w:rPr>
        <w:t xml:space="preserve"> p</w:t>
      </w:r>
      <w:r w:rsidRPr="00A00C5C">
        <w:rPr>
          <w:rFonts w:cs="Times New Roman"/>
          <w:szCs w:val="24"/>
        </w:rPr>
        <w:t>erspectives</w:t>
      </w:r>
      <w:r>
        <w:rPr>
          <w:rFonts w:cs="Times New Roman"/>
          <w:szCs w:val="24"/>
        </w:rPr>
        <w:t xml:space="preserve">. </w:t>
      </w:r>
      <w:r w:rsidR="00370C45" w:rsidRPr="00E97970">
        <w:rPr>
          <w:rFonts w:cs="Times New Roman"/>
          <w:i/>
          <w:szCs w:val="24"/>
        </w:rPr>
        <w:t>Urban Education</w:t>
      </w:r>
      <w:r w:rsidR="00370C45">
        <w:rPr>
          <w:rFonts w:cs="Times New Roman"/>
          <w:szCs w:val="24"/>
        </w:rPr>
        <w:t xml:space="preserve">, </w:t>
      </w:r>
      <w:r w:rsidR="00370C45">
        <w:rPr>
          <w:rFonts w:cs="Times New Roman"/>
          <w:i/>
          <w:szCs w:val="24"/>
        </w:rPr>
        <w:t>49</w:t>
      </w:r>
      <w:r w:rsidR="00370C45">
        <w:rPr>
          <w:rFonts w:cs="Times New Roman"/>
          <w:szCs w:val="24"/>
        </w:rPr>
        <w:t>(2), 147-181.</w:t>
      </w:r>
    </w:p>
    <w:p w14:paraId="4D83F591" w14:textId="77777777" w:rsidR="00A00C5C" w:rsidRDefault="00A00C5C" w:rsidP="00F61F1B">
      <w:pPr>
        <w:autoSpaceDE w:val="0"/>
        <w:autoSpaceDN w:val="0"/>
        <w:adjustRightInd w:val="0"/>
        <w:spacing w:line="240" w:lineRule="auto"/>
        <w:rPr>
          <w:rFonts w:cs="Times New Roman"/>
          <w:szCs w:val="24"/>
        </w:rPr>
      </w:pPr>
    </w:p>
    <w:p w14:paraId="7352D18C" w14:textId="77777777" w:rsidR="00F61F1B" w:rsidRPr="00427324" w:rsidRDefault="00F61F1B" w:rsidP="00F61F1B">
      <w:pPr>
        <w:autoSpaceDE w:val="0"/>
        <w:autoSpaceDN w:val="0"/>
        <w:adjustRightInd w:val="0"/>
        <w:spacing w:line="240" w:lineRule="auto"/>
        <w:rPr>
          <w:rFonts w:cs="Times New Roman"/>
          <w:szCs w:val="24"/>
        </w:rPr>
      </w:pPr>
      <w:r w:rsidRPr="00427324">
        <w:rPr>
          <w:rFonts w:cs="Times New Roman"/>
          <w:szCs w:val="24"/>
        </w:rPr>
        <w:t xml:space="preserve">Khalifa, M., Dunbar, C., &amp; Douglas T. (2013).  Derrick Bell, CRT, and educational leadership </w:t>
      </w:r>
    </w:p>
    <w:p w14:paraId="4B3DCF7C" w14:textId="77777777" w:rsidR="00F61F1B" w:rsidRPr="00427324" w:rsidRDefault="00F61F1B" w:rsidP="00F61F1B">
      <w:pPr>
        <w:autoSpaceDE w:val="0"/>
        <w:autoSpaceDN w:val="0"/>
        <w:adjustRightInd w:val="0"/>
        <w:spacing w:line="240" w:lineRule="auto"/>
        <w:rPr>
          <w:rFonts w:cs="Times New Roman"/>
          <w:szCs w:val="24"/>
        </w:rPr>
      </w:pPr>
    </w:p>
    <w:p w14:paraId="1D4DA9FB" w14:textId="33646CFD" w:rsidR="00F61F1B" w:rsidRPr="00427324" w:rsidRDefault="00F61F1B" w:rsidP="00F61F1B">
      <w:pPr>
        <w:autoSpaceDE w:val="0"/>
        <w:autoSpaceDN w:val="0"/>
        <w:adjustRightInd w:val="0"/>
        <w:spacing w:line="240" w:lineRule="auto"/>
        <w:ind w:firstLine="720"/>
        <w:rPr>
          <w:rFonts w:cs="Times New Roman"/>
          <w:szCs w:val="24"/>
        </w:rPr>
      </w:pPr>
      <w:r w:rsidRPr="00427324">
        <w:rPr>
          <w:rFonts w:cs="Times New Roman"/>
          <w:szCs w:val="24"/>
        </w:rPr>
        <w:t xml:space="preserve">1995–present. </w:t>
      </w:r>
      <w:r w:rsidRPr="00427324">
        <w:rPr>
          <w:rFonts w:cs="Times New Roman"/>
          <w:i/>
          <w:szCs w:val="24"/>
        </w:rPr>
        <w:t>Race Ethnicity and Education</w:t>
      </w:r>
      <w:r w:rsidRPr="00427324">
        <w:rPr>
          <w:rFonts w:cs="Times New Roman"/>
          <w:szCs w:val="24"/>
        </w:rPr>
        <w:t xml:space="preserve">, </w:t>
      </w:r>
      <w:r w:rsidRPr="00427324">
        <w:rPr>
          <w:rFonts w:cs="Times New Roman"/>
          <w:i/>
          <w:szCs w:val="24"/>
        </w:rPr>
        <w:t>16</w:t>
      </w:r>
      <w:r w:rsidRPr="00427324">
        <w:rPr>
          <w:rFonts w:cs="Times New Roman"/>
          <w:szCs w:val="24"/>
        </w:rPr>
        <w:t>(4), 489-513</w:t>
      </w:r>
      <w:r w:rsidR="007542D4">
        <w:rPr>
          <w:rFonts w:cs="Times New Roman"/>
          <w:szCs w:val="24"/>
        </w:rPr>
        <w:t>.</w:t>
      </w:r>
    </w:p>
    <w:p w14:paraId="24681301" w14:textId="47ADC496" w:rsidR="00A12370" w:rsidRDefault="00A12370" w:rsidP="00401907">
      <w:pPr>
        <w:autoSpaceDE w:val="0"/>
        <w:autoSpaceDN w:val="0"/>
        <w:adjustRightInd w:val="0"/>
        <w:spacing w:line="240" w:lineRule="auto"/>
        <w:rPr>
          <w:rFonts w:cs="Times New Roman"/>
          <w:szCs w:val="24"/>
        </w:rPr>
      </w:pPr>
    </w:p>
    <w:p w14:paraId="655EEB4B" w14:textId="77777777" w:rsidR="00401907" w:rsidRPr="00401907" w:rsidRDefault="00401907" w:rsidP="00401907">
      <w:pPr>
        <w:autoSpaceDE w:val="0"/>
        <w:autoSpaceDN w:val="0"/>
        <w:adjustRightInd w:val="0"/>
        <w:spacing w:line="240" w:lineRule="auto"/>
        <w:rPr>
          <w:rFonts w:cs="Times New Roman"/>
          <w:szCs w:val="24"/>
        </w:rPr>
      </w:pPr>
      <w:r w:rsidRPr="00401907">
        <w:rPr>
          <w:rFonts w:cs="Times New Roman"/>
          <w:szCs w:val="24"/>
        </w:rPr>
        <w:t xml:space="preserve">Ladson-Billings, G. (1998). Just what is critical race theory and what’s it doing in a nice field </w:t>
      </w:r>
    </w:p>
    <w:p w14:paraId="057592F0" w14:textId="77777777" w:rsidR="00401907" w:rsidRPr="00401907" w:rsidRDefault="00401907" w:rsidP="00401907">
      <w:pPr>
        <w:autoSpaceDE w:val="0"/>
        <w:autoSpaceDN w:val="0"/>
        <w:adjustRightInd w:val="0"/>
        <w:spacing w:line="240" w:lineRule="auto"/>
        <w:rPr>
          <w:rFonts w:cs="Times New Roman"/>
          <w:szCs w:val="24"/>
        </w:rPr>
      </w:pPr>
      <w:r w:rsidRPr="00401907">
        <w:rPr>
          <w:rFonts w:cs="Times New Roman"/>
          <w:szCs w:val="24"/>
        </w:rPr>
        <w:tab/>
      </w:r>
    </w:p>
    <w:p w14:paraId="0A92A9E1" w14:textId="77777777" w:rsidR="00401907" w:rsidRDefault="00401907" w:rsidP="00401907">
      <w:pPr>
        <w:autoSpaceDE w:val="0"/>
        <w:autoSpaceDN w:val="0"/>
        <w:adjustRightInd w:val="0"/>
        <w:spacing w:line="240" w:lineRule="auto"/>
        <w:rPr>
          <w:rFonts w:cs="Times New Roman"/>
          <w:szCs w:val="24"/>
        </w:rPr>
      </w:pPr>
      <w:r>
        <w:rPr>
          <w:rFonts w:cs="Times New Roman"/>
          <w:szCs w:val="24"/>
        </w:rPr>
        <w:tab/>
      </w:r>
      <w:r w:rsidRPr="00401907">
        <w:rPr>
          <w:rFonts w:cs="Times New Roman"/>
          <w:szCs w:val="24"/>
        </w:rPr>
        <w:t xml:space="preserve">like education? </w:t>
      </w:r>
      <w:r w:rsidRPr="00401907">
        <w:rPr>
          <w:rFonts w:cs="Times New Roman"/>
          <w:i/>
          <w:szCs w:val="24"/>
        </w:rPr>
        <w:t>International Journal of Qualitative Studies in Education</w:t>
      </w:r>
      <w:r w:rsidRPr="00401907">
        <w:rPr>
          <w:rFonts w:cs="Times New Roman"/>
          <w:szCs w:val="24"/>
        </w:rPr>
        <w:t>,</w:t>
      </w:r>
      <w:r w:rsidRPr="00401907">
        <w:rPr>
          <w:rFonts w:cs="Times New Roman"/>
          <w:i/>
          <w:szCs w:val="24"/>
        </w:rPr>
        <w:t>11</w:t>
      </w:r>
      <w:r w:rsidRPr="00401907">
        <w:rPr>
          <w:rFonts w:cs="Times New Roman"/>
          <w:szCs w:val="24"/>
        </w:rPr>
        <w:t>(1), 7-24.</w:t>
      </w:r>
    </w:p>
    <w:p w14:paraId="378BC20E" w14:textId="77777777" w:rsidR="00401907" w:rsidRDefault="00401907" w:rsidP="00401907">
      <w:pPr>
        <w:autoSpaceDE w:val="0"/>
        <w:autoSpaceDN w:val="0"/>
        <w:adjustRightInd w:val="0"/>
        <w:spacing w:line="240" w:lineRule="auto"/>
        <w:rPr>
          <w:rFonts w:cs="Times New Roman"/>
          <w:szCs w:val="24"/>
        </w:rPr>
      </w:pPr>
    </w:p>
    <w:p w14:paraId="07A05819" w14:textId="621C83C3" w:rsidR="00401907" w:rsidRPr="00401907" w:rsidRDefault="00401907" w:rsidP="00401907">
      <w:pPr>
        <w:autoSpaceDE w:val="0"/>
        <w:autoSpaceDN w:val="0"/>
        <w:adjustRightInd w:val="0"/>
        <w:spacing w:line="240" w:lineRule="auto"/>
        <w:rPr>
          <w:rFonts w:cs="Times New Roman"/>
          <w:szCs w:val="24"/>
        </w:rPr>
      </w:pPr>
      <w:r w:rsidRPr="00401907">
        <w:rPr>
          <w:rFonts w:cs="Times New Roman"/>
          <w:szCs w:val="24"/>
        </w:rPr>
        <w:t>Ladson-Billings, G. (1999</w:t>
      </w:r>
      <w:r w:rsidR="007542D4">
        <w:rPr>
          <w:rFonts w:cs="Times New Roman"/>
          <w:szCs w:val="24"/>
        </w:rPr>
        <w:t>a</w:t>
      </w:r>
      <w:r w:rsidRPr="00401907">
        <w:rPr>
          <w:rFonts w:cs="Times New Roman"/>
          <w:szCs w:val="24"/>
        </w:rPr>
        <w:t xml:space="preserve">). Preparing teachers for diverse student populations: A critical race </w:t>
      </w:r>
    </w:p>
    <w:p w14:paraId="2D6075B9" w14:textId="77777777" w:rsidR="00401907" w:rsidRPr="00401907" w:rsidRDefault="00401907" w:rsidP="00401907">
      <w:pPr>
        <w:autoSpaceDE w:val="0"/>
        <w:autoSpaceDN w:val="0"/>
        <w:adjustRightInd w:val="0"/>
        <w:spacing w:line="240" w:lineRule="auto"/>
        <w:rPr>
          <w:rFonts w:cs="Times New Roman"/>
          <w:szCs w:val="24"/>
        </w:rPr>
      </w:pPr>
    </w:p>
    <w:p w14:paraId="2EB5FC4E" w14:textId="169D0060" w:rsidR="007542D4" w:rsidRDefault="00401907" w:rsidP="007542D4">
      <w:pPr>
        <w:autoSpaceDE w:val="0"/>
        <w:autoSpaceDN w:val="0"/>
        <w:adjustRightInd w:val="0"/>
        <w:spacing w:line="240" w:lineRule="auto"/>
        <w:rPr>
          <w:rFonts w:cs="Times New Roman"/>
          <w:szCs w:val="24"/>
        </w:rPr>
      </w:pPr>
      <w:r>
        <w:rPr>
          <w:rFonts w:cs="Times New Roman"/>
          <w:szCs w:val="24"/>
        </w:rPr>
        <w:tab/>
      </w:r>
      <w:r w:rsidRPr="00401907">
        <w:rPr>
          <w:rFonts w:cs="Times New Roman"/>
          <w:szCs w:val="24"/>
        </w:rPr>
        <w:t xml:space="preserve">theory perspective. </w:t>
      </w:r>
      <w:r w:rsidRPr="009A2423">
        <w:rPr>
          <w:rFonts w:cs="Times New Roman"/>
          <w:i/>
          <w:szCs w:val="24"/>
        </w:rPr>
        <w:t>Review of Research in Education, 24</w:t>
      </w:r>
      <w:r w:rsidRPr="00401907">
        <w:rPr>
          <w:rFonts w:cs="Times New Roman"/>
          <w:szCs w:val="24"/>
        </w:rPr>
        <w:t>, 211-247.</w:t>
      </w:r>
    </w:p>
    <w:p w14:paraId="202413A8" w14:textId="77777777" w:rsidR="007542D4" w:rsidRDefault="007542D4" w:rsidP="007542D4">
      <w:pPr>
        <w:autoSpaceDE w:val="0"/>
        <w:autoSpaceDN w:val="0"/>
        <w:adjustRightInd w:val="0"/>
        <w:spacing w:line="240" w:lineRule="auto"/>
        <w:rPr>
          <w:rFonts w:cs="Times New Roman"/>
          <w:szCs w:val="24"/>
        </w:rPr>
      </w:pPr>
    </w:p>
    <w:p w14:paraId="5F3B95DB" w14:textId="77777777" w:rsidR="007542D4" w:rsidRPr="00520DAE" w:rsidRDefault="007542D4" w:rsidP="007542D4">
      <w:pPr>
        <w:rPr>
          <w:rFonts w:eastAsia="Times New Roman" w:cs="Times New Roman"/>
          <w:szCs w:val="24"/>
        </w:rPr>
      </w:pPr>
      <w:r w:rsidRPr="00A12370">
        <w:rPr>
          <w:rFonts w:cs="Times New Roman"/>
          <w:szCs w:val="24"/>
        </w:rPr>
        <w:t>Ladson-Billings, G. (1999</w:t>
      </w:r>
      <w:r>
        <w:rPr>
          <w:rFonts w:cs="Times New Roman"/>
          <w:szCs w:val="24"/>
        </w:rPr>
        <w:t>b</w:t>
      </w:r>
      <w:r w:rsidRPr="00A12370">
        <w:rPr>
          <w:rFonts w:cs="Times New Roman"/>
          <w:szCs w:val="24"/>
        </w:rPr>
        <w:t xml:space="preserve">). </w:t>
      </w:r>
      <w:r w:rsidRPr="00A12370">
        <w:rPr>
          <w:rFonts w:eastAsia="Times New Roman" w:cs="Times New Roman"/>
          <w:szCs w:val="24"/>
        </w:rPr>
        <w:t>Toward a theory of culturally relevant p</w:t>
      </w:r>
      <w:r w:rsidRPr="00520DAE">
        <w:rPr>
          <w:rFonts w:eastAsia="Times New Roman" w:cs="Times New Roman"/>
          <w:szCs w:val="24"/>
        </w:rPr>
        <w:t>edagogy</w:t>
      </w:r>
    </w:p>
    <w:p w14:paraId="0BF0E50D" w14:textId="77777777" w:rsidR="007542D4" w:rsidRPr="00520DAE" w:rsidRDefault="007542D4" w:rsidP="007542D4">
      <w:pPr>
        <w:spacing w:line="240" w:lineRule="auto"/>
        <w:ind w:firstLine="720"/>
        <w:rPr>
          <w:rFonts w:eastAsia="Times New Roman" w:cs="Times New Roman"/>
          <w:szCs w:val="24"/>
        </w:rPr>
      </w:pPr>
      <w:r w:rsidRPr="00520DAE">
        <w:rPr>
          <w:rFonts w:eastAsia="Times New Roman" w:cs="Times New Roman"/>
          <w:i/>
          <w:szCs w:val="24"/>
        </w:rPr>
        <w:t>American Educational Research Journal</w:t>
      </w:r>
      <w:r w:rsidRPr="00520DAE">
        <w:rPr>
          <w:rFonts w:eastAsia="Times New Roman" w:cs="Times New Roman"/>
          <w:szCs w:val="24"/>
        </w:rPr>
        <w:t>, 32</w:t>
      </w:r>
      <w:r>
        <w:rPr>
          <w:rFonts w:eastAsia="Times New Roman" w:cs="Times New Roman"/>
          <w:szCs w:val="24"/>
        </w:rPr>
        <w:t>(</w:t>
      </w:r>
      <w:r w:rsidRPr="00520DAE">
        <w:rPr>
          <w:rFonts w:eastAsia="Times New Roman" w:cs="Times New Roman"/>
          <w:szCs w:val="24"/>
        </w:rPr>
        <w:t>3</w:t>
      </w:r>
      <w:r>
        <w:rPr>
          <w:rFonts w:eastAsia="Times New Roman" w:cs="Times New Roman"/>
          <w:szCs w:val="24"/>
        </w:rPr>
        <w:t xml:space="preserve">), </w:t>
      </w:r>
      <w:r w:rsidRPr="00520DAE">
        <w:rPr>
          <w:rFonts w:eastAsia="Times New Roman" w:cs="Times New Roman"/>
          <w:szCs w:val="24"/>
        </w:rPr>
        <w:t>465-491</w:t>
      </w:r>
    </w:p>
    <w:p w14:paraId="4E4F9CB4" w14:textId="77777777" w:rsidR="007542D4" w:rsidRPr="00401907" w:rsidRDefault="007542D4" w:rsidP="00401907">
      <w:pPr>
        <w:autoSpaceDE w:val="0"/>
        <w:autoSpaceDN w:val="0"/>
        <w:adjustRightInd w:val="0"/>
        <w:spacing w:line="240" w:lineRule="auto"/>
        <w:rPr>
          <w:rFonts w:cs="Times New Roman"/>
          <w:szCs w:val="24"/>
        </w:rPr>
      </w:pPr>
    </w:p>
    <w:p w14:paraId="7F96B69A" w14:textId="77777777" w:rsidR="00401907" w:rsidRDefault="00401907" w:rsidP="00A86976">
      <w:pPr>
        <w:autoSpaceDE w:val="0"/>
        <w:autoSpaceDN w:val="0"/>
        <w:adjustRightInd w:val="0"/>
        <w:spacing w:line="240" w:lineRule="auto"/>
        <w:rPr>
          <w:rFonts w:cs="Times New Roman"/>
          <w:szCs w:val="24"/>
        </w:rPr>
      </w:pPr>
      <w:r>
        <w:rPr>
          <w:rFonts w:cs="Times New Roman"/>
          <w:szCs w:val="24"/>
        </w:rPr>
        <w:t xml:space="preserve">Ladson-Billings, G. (2011).  Race . . . to the Top, Again:  Comments on the genealogy of Critical </w:t>
      </w:r>
    </w:p>
    <w:p w14:paraId="53E8306C" w14:textId="77777777" w:rsidR="00401907" w:rsidRDefault="00401907" w:rsidP="00A86976">
      <w:pPr>
        <w:autoSpaceDE w:val="0"/>
        <w:autoSpaceDN w:val="0"/>
        <w:adjustRightInd w:val="0"/>
        <w:spacing w:line="240" w:lineRule="auto"/>
        <w:rPr>
          <w:rFonts w:cs="Times New Roman"/>
          <w:szCs w:val="24"/>
        </w:rPr>
      </w:pPr>
    </w:p>
    <w:p w14:paraId="0D969074" w14:textId="77777777" w:rsidR="00401907" w:rsidRPr="00401907" w:rsidRDefault="00995F2F" w:rsidP="00A86976">
      <w:pPr>
        <w:autoSpaceDE w:val="0"/>
        <w:autoSpaceDN w:val="0"/>
        <w:adjustRightInd w:val="0"/>
        <w:spacing w:line="240" w:lineRule="auto"/>
        <w:rPr>
          <w:rFonts w:cs="Times New Roman"/>
          <w:szCs w:val="24"/>
        </w:rPr>
      </w:pPr>
      <w:r>
        <w:rPr>
          <w:rFonts w:cs="Times New Roman"/>
          <w:szCs w:val="24"/>
        </w:rPr>
        <w:lastRenderedPageBreak/>
        <w:tab/>
        <w:t>R</w:t>
      </w:r>
      <w:r w:rsidR="00401907">
        <w:rPr>
          <w:rFonts w:cs="Times New Roman"/>
          <w:szCs w:val="24"/>
        </w:rPr>
        <w:t xml:space="preserve">ace Theory.  </w:t>
      </w:r>
      <w:r w:rsidR="00401907">
        <w:rPr>
          <w:rFonts w:cs="Times New Roman"/>
          <w:i/>
          <w:szCs w:val="24"/>
        </w:rPr>
        <w:t>Connecticut Law Review</w:t>
      </w:r>
      <w:r w:rsidR="00401907">
        <w:rPr>
          <w:rFonts w:cs="Times New Roman"/>
          <w:szCs w:val="24"/>
        </w:rPr>
        <w:t xml:space="preserve">, </w:t>
      </w:r>
      <w:r w:rsidR="00401907">
        <w:rPr>
          <w:rFonts w:cs="Times New Roman"/>
          <w:i/>
          <w:szCs w:val="24"/>
        </w:rPr>
        <w:t>43</w:t>
      </w:r>
      <w:r w:rsidR="00401907">
        <w:rPr>
          <w:rFonts w:cs="Times New Roman"/>
          <w:szCs w:val="24"/>
        </w:rPr>
        <w:t>(5), 1439-1457.</w:t>
      </w:r>
    </w:p>
    <w:p w14:paraId="64307739" w14:textId="77777777" w:rsidR="00401907" w:rsidRDefault="00401907" w:rsidP="00A86976">
      <w:pPr>
        <w:autoSpaceDE w:val="0"/>
        <w:autoSpaceDN w:val="0"/>
        <w:adjustRightInd w:val="0"/>
        <w:spacing w:line="240" w:lineRule="auto"/>
        <w:rPr>
          <w:rFonts w:cs="Times New Roman"/>
          <w:szCs w:val="24"/>
        </w:rPr>
      </w:pPr>
    </w:p>
    <w:p w14:paraId="325AB1AE" w14:textId="77777777" w:rsidR="006911F7" w:rsidRPr="00427324" w:rsidRDefault="00A14B84" w:rsidP="00A86976">
      <w:pPr>
        <w:autoSpaceDE w:val="0"/>
        <w:autoSpaceDN w:val="0"/>
        <w:adjustRightInd w:val="0"/>
        <w:spacing w:line="240" w:lineRule="auto"/>
        <w:rPr>
          <w:rFonts w:cs="Times New Roman"/>
          <w:szCs w:val="24"/>
        </w:rPr>
      </w:pPr>
      <w:r>
        <w:rPr>
          <w:rFonts w:cs="Times New Roman"/>
          <w:szCs w:val="24"/>
        </w:rPr>
        <w:t>Ladson-Billings, G. (2013</w:t>
      </w:r>
      <w:r w:rsidR="006911F7" w:rsidRPr="00427324">
        <w:rPr>
          <w:rFonts w:cs="Times New Roman"/>
          <w:szCs w:val="24"/>
        </w:rPr>
        <w:t xml:space="preserve">). Critical race theory:  What it is not! In M. Lynn and A. D. Dixson </w:t>
      </w:r>
    </w:p>
    <w:p w14:paraId="5C5F303C" w14:textId="77777777" w:rsidR="006911F7" w:rsidRPr="00427324" w:rsidRDefault="006911F7" w:rsidP="00A86976">
      <w:pPr>
        <w:autoSpaceDE w:val="0"/>
        <w:autoSpaceDN w:val="0"/>
        <w:adjustRightInd w:val="0"/>
        <w:spacing w:line="240" w:lineRule="auto"/>
        <w:rPr>
          <w:rFonts w:cs="Times New Roman"/>
          <w:szCs w:val="24"/>
        </w:rPr>
      </w:pPr>
    </w:p>
    <w:p w14:paraId="4ACA4756" w14:textId="77777777" w:rsidR="00A54104" w:rsidRDefault="004F294E" w:rsidP="006911F7">
      <w:pPr>
        <w:autoSpaceDE w:val="0"/>
        <w:autoSpaceDN w:val="0"/>
        <w:adjustRightInd w:val="0"/>
        <w:spacing w:line="240" w:lineRule="auto"/>
        <w:ind w:firstLine="720"/>
        <w:rPr>
          <w:rFonts w:cs="Times New Roman"/>
          <w:szCs w:val="24"/>
        </w:rPr>
      </w:pPr>
      <w:r>
        <w:rPr>
          <w:rFonts w:cs="Times New Roman"/>
          <w:szCs w:val="24"/>
        </w:rPr>
        <w:t>(Eds.),</w:t>
      </w:r>
      <w:r w:rsidR="006911F7" w:rsidRPr="00427324">
        <w:rPr>
          <w:rFonts w:cs="Times New Roman"/>
          <w:szCs w:val="24"/>
        </w:rPr>
        <w:t xml:space="preserve"> </w:t>
      </w:r>
      <w:r w:rsidR="001C7A81" w:rsidRPr="00427324">
        <w:rPr>
          <w:rFonts w:cs="Times New Roman"/>
          <w:i/>
          <w:szCs w:val="24"/>
        </w:rPr>
        <w:t>Handbook of critical race theory in education</w:t>
      </w:r>
      <w:r w:rsidR="00A54104">
        <w:rPr>
          <w:rFonts w:cs="Times New Roman"/>
          <w:szCs w:val="24"/>
        </w:rPr>
        <w:t xml:space="preserve"> (pp. 34-47)</w:t>
      </w:r>
      <w:r>
        <w:rPr>
          <w:rFonts w:cs="Times New Roman"/>
          <w:szCs w:val="24"/>
        </w:rPr>
        <w:t xml:space="preserve">. </w:t>
      </w:r>
      <w:r w:rsidR="00A54104">
        <w:rPr>
          <w:rFonts w:cs="Times New Roman"/>
          <w:szCs w:val="24"/>
        </w:rPr>
        <w:t xml:space="preserve"> New York, NY:  </w:t>
      </w:r>
    </w:p>
    <w:p w14:paraId="4D1F8A67" w14:textId="77777777" w:rsidR="00A54104" w:rsidRDefault="00A54104" w:rsidP="006911F7">
      <w:pPr>
        <w:autoSpaceDE w:val="0"/>
        <w:autoSpaceDN w:val="0"/>
        <w:adjustRightInd w:val="0"/>
        <w:spacing w:line="240" w:lineRule="auto"/>
        <w:ind w:firstLine="720"/>
        <w:rPr>
          <w:rFonts w:cs="Times New Roman"/>
          <w:szCs w:val="24"/>
        </w:rPr>
      </w:pPr>
    </w:p>
    <w:p w14:paraId="4E0D7B4B" w14:textId="77777777" w:rsidR="006911F7" w:rsidRPr="00427324" w:rsidRDefault="00A54104" w:rsidP="006911F7">
      <w:pPr>
        <w:autoSpaceDE w:val="0"/>
        <w:autoSpaceDN w:val="0"/>
        <w:adjustRightInd w:val="0"/>
        <w:spacing w:line="240" w:lineRule="auto"/>
        <w:ind w:firstLine="720"/>
        <w:rPr>
          <w:rFonts w:cs="Times New Roman"/>
          <w:szCs w:val="24"/>
        </w:rPr>
      </w:pPr>
      <w:r>
        <w:rPr>
          <w:rFonts w:cs="Times New Roman"/>
          <w:szCs w:val="24"/>
        </w:rPr>
        <w:t>Routledge.</w:t>
      </w:r>
    </w:p>
    <w:p w14:paraId="763FB8F8" w14:textId="77777777" w:rsidR="006911F7" w:rsidRPr="00427324" w:rsidRDefault="006911F7" w:rsidP="00A86976">
      <w:pPr>
        <w:autoSpaceDE w:val="0"/>
        <w:autoSpaceDN w:val="0"/>
        <w:adjustRightInd w:val="0"/>
        <w:spacing w:line="240" w:lineRule="auto"/>
        <w:rPr>
          <w:rFonts w:cs="Times New Roman"/>
          <w:szCs w:val="24"/>
        </w:rPr>
      </w:pPr>
    </w:p>
    <w:p w14:paraId="05A8024D" w14:textId="77777777" w:rsidR="00A14B84" w:rsidRDefault="00A14B84" w:rsidP="00A86976">
      <w:pPr>
        <w:autoSpaceDE w:val="0"/>
        <w:autoSpaceDN w:val="0"/>
        <w:adjustRightInd w:val="0"/>
        <w:spacing w:line="240" w:lineRule="auto"/>
        <w:rPr>
          <w:rFonts w:cs="Times New Roman"/>
          <w:i/>
          <w:szCs w:val="24"/>
        </w:rPr>
      </w:pPr>
      <w:r>
        <w:rPr>
          <w:rFonts w:cs="Times New Roman"/>
          <w:szCs w:val="24"/>
        </w:rPr>
        <w:t xml:space="preserve">Ladson-Billings, G. (2014). Culturally relevant pedagogy 2.0:  a.k.a. the remix. </w:t>
      </w:r>
      <w:r>
        <w:rPr>
          <w:rFonts w:cs="Times New Roman"/>
          <w:i/>
          <w:szCs w:val="24"/>
        </w:rPr>
        <w:t xml:space="preserve">Harvard </w:t>
      </w:r>
    </w:p>
    <w:p w14:paraId="196CEF5C" w14:textId="77777777" w:rsidR="00A14B84" w:rsidRDefault="00A14B84" w:rsidP="00A86976">
      <w:pPr>
        <w:autoSpaceDE w:val="0"/>
        <w:autoSpaceDN w:val="0"/>
        <w:adjustRightInd w:val="0"/>
        <w:spacing w:line="240" w:lineRule="auto"/>
        <w:rPr>
          <w:rFonts w:cs="Times New Roman"/>
          <w:i/>
          <w:szCs w:val="24"/>
        </w:rPr>
      </w:pPr>
    </w:p>
    <w:p w14:paraId="0327566C" w14:textId="77777777" w:rsidR="00A14B84" w:rsidRPr="00A14B84" w:rsidRDefault="00A14B84" w:rsidP="00A86976">
      <w:pPr>
        <w:autoSpaceDE w:val="0"/>
        <w:autoSpaceDN w:val="0"/>
        <w:adjustRightInd w:val="0"/>
        <w:spacing w:line="240" w:lineRule="auto"/>
        <w:rPr>
          <w:rFonts w:cs="Times New Roman"/>
          <w:szCs w:val="24"/>
        </w:rPr>
      </w:pPr>
      <w:r>
        <w:rPr>
          <w:rFonts w:cs="Times New Roman"/>
          <w:i/>
          <w:szCs w:val="24"/>
        </w:rPr>
        <w:tab/>
        <w:t>Educational Review</w:t>
      </w:r>
      <w:r>
        <w:rPr>
          <w:rFonts w:cs="Times New Roman"/>
          <w:szCs w:val="24"/>
        </w:rPr>
        <w:t xml:space="preserve">, </w:t>
      </w:r>
      <w:r>
        <w:rPr>
          <w:rFonts w:cs="Times New Roman"/>
          <w:i/>
          <w:szCs w:val="24"/>
        </w:rPr>
        <w:t>84</w:t>
      </w:r>
      <w:r>
        <w:rPr>
          <w:rFonts w:cs="Times New Roman"/>
          <w:szCs w:val="24"/>
        </w:rPr>
        <w:t>(1), 74-84.</w:t>
      </w:r>
    </w:p>
    <w:p w14:paraId="172B10FA" w14:textId="77777777" w:rsidR="005A3C5A" w:rsidRPr="00427324" w:rsidRDefault="005A3C5A" w:rsidP="005A3C5A">
      <w:pPr>
        <w:autoSpaceDE w:val="0"/>
        <w:autoSpaceDN w:val="0"/>
        <w:adjustRightInd w:val="0"/>
        <w:spacing w:line="240" w:lineRule="auto"/>
        <w:rPr>
          <w:rFonts w:cs="Times New Roman"/>
          <w:szCs w:val="24"/>
        </w:rPr>
      </w:pPr>
    </w:p>
    <w:p w14:paraId="6A3712F3" w14:textId="77777777" w:rsidR="00A86976" w:rsidRPr="00427324" w:rsidRDefault="005A3C5A" w:rsidP="00A86976">
      <w:pPr>
        <w:autoSpaceDE w:val="0"/>
        <w:autoSpaceDN w:val="0"/>
        <w:adjustRightInd w:val="0"/>
        <w:spacing w:line="240" w:lineRule="auto"/>
        <w:rPr>
          <w:rFonts w:cs="Times New Roman"/>
          <w:i/>
          <w:iCs/>
          <w:szCs w:val="24"/>
        </w:rPr>
      </w:pPr>
      <w:r w:rsidRPr="00427324">
        <w:rPr>
          <w:rFonts w:cs="Times New Roman"/>
          <w:szCs w:val="24"/>
        </w:rPr>
        <w:t>Ladson-Billings, G., &amp; Tate, W. F. (1995). Toward a critical race theory of education.</w:t>
      </w:r>
      <w:r w:rsidR="00A86976" w:rsidRPr="00427324">
        <w:rPr>
          <w:rFonts w:cs="Times New Roman"/>
          <w:szCs w:val="24"/>
        </w:rPr>
        <w:t xml:space="preserve"> </w:t>
      </w:r>
      <w:r w:rsidRPr="00427324">
        <w:rPr>
          <w:rFonts w:cs="Times New Roman"/>
          <w:i/>
          <w:iCs/>
          <w:szCs w:val="24"/>
        </w:rPr>
        <w:t xml:space="preserve">Teachers </w:t>
      </w:r>
    </w:p>
    <w:p w14:paraId="5DDED3BC" w14:textId="77777777" w:rsidR="00EE0496" w:rsidRPr="00427324" w:rsidRDefault="00A86976" w:rsidP="00A86976">
      <w:pPr>
        <w:autoSpaceDE w:val="0"/>
        <w:autoSpaceDN w:val="0"/>
        <w:adjustRightInd w:val="0"/>
        <w:spacing w:line="240" w:lineRule="auto"/>
        <w:rPr>
          <w:rFonts w:cs="Times New Roman"/>
          <w:i/>
          <w:iCs/>
          <w:szCs w:val="24"/>
        </w:rPr>
      </w:pPr>
      <w:r w:rsidRPr="00427324">
        <w:rPr>
          <w:rFonts w:cs="Times New Roman"/>
          <w:i/>
          <w:iCs/>
          <w:szCs w:val="24"/>
        </w:rPr>
        <w:tab/>
      </w:r>
    </w:p>
    <w:p w14:paraId="486DBCDF" w14:textId="77777777" w:rsidR="005A3C5A" w:rsidRPr="00427324" w:rsidRDefault="005A3C5A" w:rsidP="00EE0496">
      <w:pPr>
        <w:autoSpaceDE w:val="0"/>
        <w:autoSpaceDN w:val="0"/>
        <w:adjustRightInd w:val="0"/>
        <w:spacing w:line="240" w:lineRule="auto"/>
        <w:ind w:firstLine="720"/>
        <w:rPr>
          <w:rFonts w:cs="Times New Roman"/>
          <w:szCs w:val="24"/>
        </w:rPr>
      </w:pPr>
      <w:r w:rsidRPr="00427324">
        <w:rPr>
          <w:rFonts w:cs="Times New Roman"/>
          <w:i/>
          <w:iCs/>
          <w:szCs w:val="24"/>
        </w:rPr>
        <w:t>College Record, 97</w:t>
      </w:r>
      <w:r w:rsidRPr="00427324">
        <w:rPr>
          <w:rFonts w:cs="Times New Roman"/>
          <w:szCs w:val="24"/>
        </w:rPr>
        <w:t>(1), 47-68.</w:t>
      </w:r>
    </w:p>
    <w:p w14:paraId="34F38E3B" w14:textId="77777777" w:rsidR="008F4A54" w:rsidRPr="00427324" w:rsidRDefault="008F4A54" w:rsidP="00A86976">
      <w:pPr>
        <w:autoSpaceDE w:val="0"/>
        <w:autoSpaceDN w:val="0"/>
        <w:adjustRightInd w:val="0"/>
        <w:spacing w:line="240" w:lineRule="auto"/>
        <w:rPr>
          <w:rFonts w:cs="Times New Roman"/>
          <w:szCs w:val="24"/>
        </w:rPr>
      </w:pPr>
    </w:p>
    <w:p w14:paraId="7EA43164" w14:textId="77777777" w:rsidR="00DB4902" w:rsidRDefault="00DB4902" w:rsidP="00573E64">
      <w:pPr>
        <w:autoSpaceDE w:val="0"/>
        <w:autoSpaceDN w:val="0"/>
        <w:adjustRightInd w:val="0"/>
        <w:spacing w:line="240" w:lineRule="auto"/>
        <w:rPr>
          <w:rFonts w:cs="Times New Roman"/>
          <w:szCs w:val="24"/>
        </w:rPr>
      </w:pPr>
      <w:r>
        <w:rPr>
          <w:rFonts w:cs="Times New Roman"/>
          <w:szCs w:val="24"/>
        </w:rPr>
        <w:t>Lightfoot, J</w:t>
      </w:r>
      <w:r w:rsidR="00573E64">
        <w:rPr>
          <w:rFonts w:cs="Times New Roman"/>
          <w:szCs w:val="24"/>
        </w:rPr>
        <w:t>. (2009).</w:t>
      </w:r>
      <w:r>
        <w:rPr>
          <w:rFonts w:cs="Times New Roman"/>
          <w:szCs w:val="24"/>
        </w:rPr>
        <w:t xml:space="preserve"> Toward a praxis of anti-racist school leadership preparation.</w:t>
      </w:r>
      <w:r w:rsidR="00573E64">
        <w:rPr>
          <w:rFonts w:cs="Times New Roman"/>
          <w:szCs w:val="24"/>
        </w:rPr>
        <w:t xml:space="preserve">  In L. Foster </w:t>
      </w:r>
    </w:p>
    <w:p w14:paraId="7C07BFDD" w14:textId="77777777" w:rsidR="00DB4902" w:rsidRDefault="00DB4902" w:rsidP="00573E64">
      <w:pPr>
        <w:autoSpaceDE w:val="0"/>
        <w:autoSpaceDN w:val="0"/>
        <w:adjustRightInd w:val="0"/>
        <w:spacing w:line="240" w:lineRule="auto"/>
        <w:rPr>
          <w:rFonts w:cs="Times New Roman"/>
          <w:szCs w:val="24"/>
        </w:rPr>
      </w:pPr>
    </w:p>
    <w:p w14:paraId="505868E9" w14:textId="77777777" w:rsidR="00DB4902" w:rsidRDefault="00DB4902" w:rsidP="00573E64">
      <w:pPr>
        <w:autoSpaceDE w:val="0"/>
        <w:autoSpaceDN w:val="0"/>
        <w:adjustRightInd w:val="0"/>
        <w:spacing w:line="240" w:lineRule="auto"/>
        <w:rPr>
          <w:rFonts w:cs="Times New Roman"/>
          <w:i/>
          <w:szCs w:val="24"/>
        </w:rPr>
      </w:pPr>
      <w:r>
        <w:rPr>
          <w:rFonts w:cs="Times New Roman"/>
          <w:szCs w:val="24"/>
        </w:rPr>
        <w:tab/>
      </w:r>
      <w:r w:rsidR="00573E64">
        <w:rPr>
          <w:rFonts w:cs="Times New Roman"/>
          <w:szCs w:val="24"/>
        </w:rPr>
        <w:t xml:space="preserve">and L. C. Tillman </w:t>
      </w:r>
      <w:r w:rsidR="00573E64" w:rsidRPr="00427324">
        <w:rPr>
          <w:rFonts w:cs="Times New Roman"/>
          <w:szCs w:val="24"/>
        </w:rPr>
        <w:t xml:space="preserve"> (Eds</w:t>
      </w:r>
      <w:r w:rsidR="004F294E">
        <w:rPr>
          <w:rFonts w:cs="Times New Roman"/>
          <w:szCs w:val="24"/>
        </w:rPr>
        <w:t>.),</w:t>
      </w:r>
      <w:r w:rsidR="00573E64" w:rsidRPr="00427324">
        <w:rPr>
          <w:rFonts w:cs="Times New Roman"/>
          <w:szCs w:val="24"/>
        </w:rPr>
        <w:t xml:space="preserve">  </w:t>
      </w:r>
      <w:r w:rsidR="00573E64" w:rsidRPr="00427324">
        <w:rPr>
          <w:rFonts w:cs="Times New Roman"/>
          <w:i/>
          <w:szCs w:val="24"/>
        </w:rPr>
        <w:t xml:space="preserve">African American perspectives on leadership in schools: </w:t>
      </w:r>
    </w:p>
    <w:p w14:paraId="6ABD9493" w14:textId="77777777" w:rsidR="00DB4902" w:rsidRDefault="00DB4902" w:rsidP="00573E64">
      <w:pPr>
        <w:autoSpaceDE w:val="0"/>
        <w:autoSpaceDN w:val="0"/>
        <w:adjustRightInd w:val="0"/>
        <w:spacing w:line="240" w:lineRule="auto"/>
        <w:rPr>
          <w:rFonts w:cs="Times New Roman"/>
          <w:i/>
          <w:szCs w:val="24"/>
        </w:rPr>
      </w:pPr>
    </w:p>
    <w:p w14:paraId="05F9B4C1" w14:textId="77777777" w:rsidR="00573E64" w:rsidRDefault="00DB4902" w:rsidP="00573E64">
      <w:pPr>
        <w:autoSpaceDE w:val="0"/>
        <w:autoSpaceDN w:val="0"/>
        <w:adjustRightInd w:val="0"/>
        <w:spacing w:line="240" w:lineRule="auto"/>
        <w:rPr>
          <w:rFonts w:cs="Times New Roman"/>
          <w:szCs w:val="24"/>
        </w:rPr>
      </w:pPr>
      <w:r>
        <w:rPr>
          <w:rFonts w:cs="Times New Roman"/>
          <w:i/>
          <w:szCs w:val="24"/>
        </w:rPr>
        <w:tab/>
      </w:r>
      <w:r w:rsidR="00573E64" w:rsidRPr="00427324">
        <w:rPr>
          <w:rFonts w:cs="Times New Roman"/>
          <w:i/>
          <w:szCs w:val="24"/>
        </w:rPr>
        <w:t>Bu</w:t>
      </w:r>
      <w:r w:rsidR="00573E64">
        <w:rPr>
          <w:rFonts w:cs="Times New Roman"/>
          <w:i/>
          <w:szCs w:val="24"/>
        </w:rPr>
        <w:t>ilding a</w:t>
      </w:r>
      <w:r>
        <w:rPr>
          <w:rFonts w:cs="Times New Roman"/>
          <w:i/>
          <w:szCs w:val="24"/>
        </w:rPr>
        <w:t xml:space="preserve"> </w:t>
      </w:r>
      <w:r w:rsidR="00573E64">
        <w:rPr>
          <w:rFonts w:cs="Times New Roman"/>
          <w:i/>
          <w:szCs w:val="24"/>
        </w:rPr>
        <w:t xml:space="preserve">culture of empowerment </w:t>
      </w:r>
      <w:r w:rsidR="00573E64">
        <w:rPr>
          <w:rFonts w:cs="Times New Roman"/>
          <w:szCs w:val="24"/>
        </w:rPr>
        <w:t>(pp.</w:t>
      </w:r>
      <w:r>
        <w:rPr>
          <w:rFonts w:cs="Times New Roman"/>
          <w:szCs w:val="24"/>
        </w:rPr>
        <w:t xml:space="preserve"> 211-236</w:t>
      </w:r>
      <w:r w:rsidR="00573E64">
        <w:rPr>
          <w:rFonts w:cs="Times New Roman"/>
          <w:szCs w:val="24"/>
        </w:rPr>
        <w:t>).</w:t>
      </w:r>
      <w:r w:rsidR="00573E64" w:rsidRPr="00427324">
        <w:rPr>
          <w:rFonts w:cs="Times New Roman"/>
          <w:i/>
          <w:szCs w:val="24"/>
        </w:rPr>
        <w:t xml:space="preserve"> </w:t>
      </w:r>
      <w:r w:rsidR="00573E64" w:rsidRPr="00427324">
        <w:rPr>
          <w:rFonts w:cs="Times New Roman"/>
          <w:szCs w:val="24"/>
        </w:rPr>
        <w:t xml:space="preserve">Landham, MD:  </w:t>
      </w:r>
    </w:p>
    <w:p w14:paraId="5798126C" w14:textId="77777777" w:rsidR="00573E64" w:rsidRDefault="00573E64" w:rsidP="00573E64">
      <w:pPr>
        <w:autoSpaceDE w:val="0"/>
        <w:autoSpaceDN w:val="0"/>
        <w:adjustRightInd w:val="0"/>
        <w:spacing w:line="240" w:lineRule="auto"/>
        <w:rPr>
          <w:rFonts w:cs="Times New Roman"/>
          <w:szCs w:val="24"/>
        </w:rPr>
      </w:pPr>
    </w:p>
    <w:p w14:paraId="0007AFED" w14:textId="77777777" w:rsidR="00573E64" w:rsidRPr="00427324" w:rsidRDefault="00573E64" w:rsidP="00573E64">
      <w:pPr>
        <w:autoSpaceDE w:val="0"/>
        <w:autoSpaceDN w:val="0"/>
        <w:adjustRightInd w:val="0"/>
        <w:spacing w:line="240" w:lineRule="auto"/>
        <w:rPr>
          <w:rFonts w:cs="Times New Roman"/>
          <w:szCs w:val="24"/>
        </w:rPr>
      </w:pPr>
      <w:r>
        <w:rPr>
          <w:rFonts w:cs="Times New Roman"/>
          <w:szCs w:val="24"/>
        </w:rPr>
        <w:tab/>
      </w:r>
      <w:r w:rsidRPr="00427324">
        <w:rPr>
          <w:rFonts w:cs="Times New Roman"/>
          <w:szCs w:val="24"/>
        </w:rPr>
        <w:t>Rowan</w:t>
      </w:r>
      <w:r>
        <w:rPr>
          <w:rFonts w:cs="Times New Roman"/>
          <w:szCs w:val="24"/>
        </w:rPr>
        <w:t xml:space="preserve"> </w:t>
      </w:r>
      <w:r w:rsidRPr="00427324">
        <w:rPr>
          <w:rFonts w:cs="Times New Roman"/>
          <w:szCs w:val="24"/>
        </w:rPr>
        <w:t>and Littlefield.</w:t>
      </w:r>
    </w:p>
    <w:p w14:paraId="41F4BFC9" w14:textId="77777777" w:rsidR="00573E64" w:rsidRPr="00427324" w:rsidRDefault="00573E64" w:rsidP="00573E64">
      <w:pPr>
        <w:autoSpaceDE w:val="0"/>
        <w:autoSpaceDN w:val="0"/>
        <w:adjustRightInd w:val="0"/>
        <w:spacing w:line="240" w:lineRule="auto"/>
        <w:rPr>
          <w:rFonts w:cs="Times New Roman"/>
          <w:szCs w:val="24"/>
        </w:rPr>
      </w:pPr>
    </w:p>
    <w:p w14:paraId="656E4DB2" w14:textId="77777777" w:rsidR="00A86976" w:rsidRPr="00427324" w:rsidRDefault="005A3C5A" w:rsidP="00A86976">
      <w:pPr>
        <w:autoSpaceDE w:val="0"/>
        <w:autoSpaceDN w:val="0"/>
        <w:adjustRightInd w:val="0"/>
        <w:spacing w:line="240" w:lineRule="auto"/>
        <w:rPr>
          <w:rFonts w:cs="Times New Roman"/>
          <w:szCs w:val="24"/>
        </w:rPr>
      </w:pPr>
      <w:r w:rsidRPr="00427324">
        <w:rPr>
          <w:rFonts w:cs="Times New Roman"/>
          <w:szCs w:val="24"/>
        </w:rPr>
        <w:t>López, G. R. (2003). The (racially neutral) politics of education: A critical race theory</w:t>
      </w:r>
      <w:r w:rsidR="00A86976" w:rsidRPr="00427324">
        <w:rPr>
          <w:rFonts w:cs="Times New Roman"/>
          <w:szCs w:val="24"/>
        </w:rPr>
        <w:t xml:space="preserve"> </w:t>
      </w:r>
    </w:p>
    <w:p w14:paraId="53A79EAC" w14:textId="77777777" w:rsidR="00EE0496" w:rsidRPr="00427324" w:rsidRDefault="00A86976" w:rsidP="00A86976">
      <w:pPr>
        <w:autoSpaceDE w:val="0"/>
        <w:autoSpaceDN w:val="0"/>
        <w:adjustRightInd w:val="0"/>
        <w:spacing w:line="240" w:lineRule="auto"/>
        <w:rPr>
          <w:rFonts w:cs="Times New Roman"/>
          <w:szCs w:val="24"/>
        </w:rPr>
      </w:pPr>
      <w:r w:rsidRPr="00427324">
        <w:rPr>
          <w:rFonts w:cs="Times New Roman"/>
          <w:szCs w:val="24"/>
        </w:rPr>
        <w:tab/>
      </w:r>
    </w:p>
    <w:p w14:paraId="607F13BC" w14:textId="77777777" w:rsidR="005A3C5A" w:rsidRDefault="00A86976" w:rsidP="00EE0496">
      <w:pPr>
        <w:autoSpaceDE w:val="0"/>
        <w:autoSpaceDN w:val="0"/>
        <w:adjustRightInd w:val="0"/>
        <w:spacing w:line="240" w:lineRule="auto"/>
        <w:ind w:firstLine="720"/>
        <w:rPr>
          <w:rFonts w:cs="Times New Roman"/>
          <w:szCs w:val="24"/>
        </w:rPr>
      </w:pPr>
      <w:r w:rsidRPr="00427324">
        <w:rPr>
          <w:rFonts w:cs="Times New Roman"/>
          <w:szCs w:val="24"/>
        </w:rPr>
        <w:t>p</w:t>
      </w:r>
      <w:r w:rsidR="005A3C5A" w:rsidRPr="00427324">
        <w:rPr>
          <w:rFonts w:cs="Times New Roman"/>
          <w:szCs w:val="24"/>
        </w:rPr>
        <w:t xml:space="preserve">erspective. </w:t>
      </w:r>
      <w:r w:rsidR="005A3C5A" w:rsidRPr="00427324">
        <w:rPr>
          <w:rFonts w:cs="Times New Roman"/>
          <w:i/>
          <w:iCs/>
          <w:szCs w:val="24"/>
        </w:rPr>
        <w:t>Educational Administration Quarterly, 39</w:t>
      </w:r>
      <w:r w:rsidR="00995F2F">
        <w:rPr>
          <w:rFonts w:cs="Times New Roman"/>
          <w:iCs/>
          <w:szCs w:val="24"/>
        </w:rPr>
        <w:t>(1)</w:t>
      </w:r>
      <w:r w:rsidR="005A3C5A" w:rsidRPr="00427324">
        <w:rPr>
          <w:rFonts w:cs="Times New Roman"/>
          <w:szCs w:val="24"/>
        </w:rPr>
        <w:t>, 68-94.</w:t>
      </w:r>
    </w:p>
    <w:p w14:paraId="0624F8AE" w14:textId="77777777" w:rsidR="005A3C5A" w:rsidRPr="00427324" w:rsidRDefault="005A3C5A" w:rsidP="005A3C5A">
      <w:pPr>
        <w:autoSpaceDE w:val="0"/>
        <w:autoSpaceDN w:val="0"/>
        <w:adjustRightInd w:val="0"/>
        <w:spacing w:line="240" w:lineRule="auto"/>
        <w:rPr>
          <w:rFonts w:cs="Times New Roman"/>
          <w:szCs w:val="24"/>
        </w:rPr>
      </w:pPr>
    </w:p>
    <w:p w14:paraId="5364D578" w14:textId="77777777" w:rsidR="004B7B74" w:rsidRDefault="004B7B74" w:rsidP="004B7B74">
      <w:pPr>
        <w:autoSpaceDE w:val="0"/>
        <w:autoSpaceDN w:val="0"/>
        <w:adjustRightInd w:val="0"/>
        <w:spacing w:line="240" w:lineRule="auto"/>
        <w:rPr>
          <w:rFonts w:cs="Times New Roman"/>
          <w:szCs w:val="24"/>
        </w:rPr>
      </w:pPr>
      <w:r>
        <w:rPr>
          <w:rFonts w:cs="Times New Roman"/>
          <w:szCs w:val="24"/>
        </w:rPr>
        <w:t xml:space="preserve">Lopez, G., Tillman, L., Alston, J., Armendariz, A., Lopez-Marcano, R., Reyes, T., Cockrell, K., </w:t>
      </w:r>
      <w:r>
        <w:rPr>
          <w:rFonts w:cs="Times New Roman"/>
          <w:szCs w:val="24"/>
        </w:rPr>
        <w:tab/>
      </w:r>
    </w:p>
    <w:p w14:paraId="5E5E4784" w14:textId="77777777" w:rsidR="004B7B74" w:rsidRDefault="004B7B74" w:rsidP="004B7B74">
      <w:pPr>
        <w:autoSpaceDE w:val="0"/>
        <w:autoSpaceDN w:val="0"/>
        <w:adjustRightInd w:val="0"/>
        <w:spacing w:line="240" w:lineRule="auto"/>
        <w:rPr>
          <w:rFonts w:cs="Times New Roman"/>
          <w:szCs w:val="24"/>
        </w:rPr>
      </w:pPr>
    </w:p>
    <w:p w14:paraId="61EA7482" w14:textId="77777777" w:rsidR="004B7B74" w:rsidRPr="004B7B74" w:rsidRDefault="004B7B74" w:rsidP="004B7B74">
      <w:pPr>
        <w:autoSpaceDE w:val="0"/>
        <w:autoSpaceDN w:val="0"/>
        <w:adjustRightInd w:val="0"/>
        <w:spacing w:line="240" w:lineRule="auto"/>
        <w:rPr>
          <w:rFonts w:cs="Times New Roman"/>
          <w:i/>
          <w:szCs w:val="24"/>
        </w:rPr>
      </w:pPr>
      <w:r>
        <w:rPr>
          <w:rFonts w:cs="Times New Roman"/>
          <w:szCs w:val="24"/>
        </w:rPr>
        <w:tab/>
        <w:t xml:space="preserve">Gonzalez, M., Christman, D., Gooden, M.  (2003).  </w:t>
      </w:r>
      <w:r w:rsidRPr="004B7B74">
        <w:rPr>
          <w:rFonts w:cs="Times New Roman"/>
          <w:i/>
          <w:szCs w:val="24"/>
        </w:rPr>
        <w:t xml:space="preserve">Justice or Just-us?: A critical </w:t>
      </w:r>
      <w:r w:rsidRPr="004B7B74">
        <w:rPr>
          <w:rFonts w:cs="Times New Roman"/>
          <w:i/>
          <w:szCs w:val="24"/>
        </w:rPr>
        <w:tab/>
      </w:r>
    </w:p>
    <w:p w14:paraId="7A848C18" w14:textId="77777777" w:rsidR="004B7B74" w:rsidRPr="004B7B74" w:rsidRDefault="004B7B74" w:rsidP="004B7B74">
      <w:pPr>
        <w:autoSpaceDE w:val="0"/>
        <w:autoSpaceDN w:val="0"/>
        <w:adjustRightInd w:val="0"/>
        <w:spacing w:line="240" w:lineRule="auto"/>
        <w:rPr>
          <w:rFonts w:cs="Times New Roman"/>
          <w:i/>
          <w:szCs w:val="24"/>
        </w:rPr>
      </w:pPr>
    </w:p>
    <w:p w14:paraId="49FF7200" w14:textId="77777777" w:rsidR="004B7B74" w:rsidRDefault="004B7B74" w:rsidP="004B7B74">
      <w:pPr>
        <w:autoSpaceDE w:val="0"/>
        <w:autoSpaceDN w:val="0"/>
        <w:adjustRightInd w:val="0"/>
        <w:spacing w:line="240" w:lineRule="auto"/>
        <w:rPr>
          <w:rFonts w:cs="Times New Roman"/>
          <w:szCs w:val="24"/>
        </w:rPr>
      </w:pPr>
      <w:r w:rsidRPr="004B7B74">
        <w:rPr>
          <w:rFonts w:cs="Times New Roman"/>
          <w:i/>
          <w:szCs w:val="24"/>
        </w:rPr>
        <w:tab/>
        <w:t>conversation with scholars of color surrounding leadership for social justice</w:t>
      </w:r>
      <w:r>
        <w:rPr>
          <w:rFonts w:cs="Times New Roman"/>
          <w:szCs w:val="24"/>
        </w:rPr>
        <w:t>.</w:t>
      </w:r>
      <w:r w:rsidRPr="004B7B74">
        <w:rPr>
          <w:rFonts w:cs="Times New Roman"/>
          <w:szCs w:val="24"/>
        </w:rPr>
        <w:t xml:space="preserve"> </w:t>
      </w:r>
      <w:r>
        <w:rPr>
          <w:rFonts w:cs="Times New Roman"/>
          <w:szCs w:val="24"/>
        </w:rPr>
        <w:t xml:space="preserve">Panel </w:t>
      </w:r>
    </w:p>
    <w:p w14:paraId="67C53873" w14:textId="77777777" w:rsidR="004B7B74" w:rsidRDefault="004B7B74" w:rsidP="004B7B74">
      <w:pPr>
        <w:autoSpaceDE w:val="0"/>
        <w:autoSpaceDN w:val="0"/>
        <w:adjustRightInd w:val="0"/>
        <w:spacing w:line="240" w:lineRule="auto"/>
        <w:rPr>
          <w:rFonts w:cs="Times New Roman"/>
          <w:szCs w:val="24"/>
        </w:rPr>
      </w:pPr>
    </w:p>
    <w:p w14:paraId="14137470" w14:textId="77777777" w:rsidR="004B7B74" w:rsidRDefault="004B7B74" w:rsidP="004B7B74">
      <w:pPr>
        <w:autoSpaceDE w:val="0"/>
        <w:autoSpaceDN w:val="0"/>
        <w:adjustRightInd w:val="0"/>
        <w:spacing w:line="240" w:lineRule="auto"/>
        <w:rPr>
          <w:rFonts w:cs="Times New Roman"/>
          <w:szCs w:val="24"/>
        </w:rPr>
      </w:pPr>
      <w:r>
        <w:rPr>
          <w:rFonts w:cs="Times New Roman"/>
          <w:szCs w:val="24"/>
        </w:rPr>
        <w:tab/>
        <w:t xml:space="preserve">presentation at the University Council for Educational Administration Annual </w:t>
      </w:r>
    </w:p>
    <w:p w14:paraId="4966AC4D" w14:textId="77777777" w:rsidR="004B7B74" w:rsidRDefault="004B7B74" w:rsidP="004B7B74">
      <w:pPr>
        <w:autoSpaceDE w:val="0"/>
        <w:autoSpaceDN w:val="0"/>
        <w:adjustRightInd w:val="0"/>
        <w:spacing w:line="240" w:lineRule="auto"/>
        <w:rPr>
          <w:rFonts w:cs="Times New Roman"/>
          <w:szCs w:val="24"/>
        </w:rPr>
      </w:pPr>
    </w:p>
    <w:p w14:paraId="02ECE7FC" w14:textId="77777777" w:rsidR="004B7B74" w:rsidRPr="00427324" w:rsidRDefault="004B7B74" w:rsidP="004B7B74">
      <w:pPr>
        <w:autoSpaceDE w:val="0"/>
        <w:autoSpaceDN w:val="0"/>
        <w:adjustRightInd w:val="0"/>
        <w:spacing w:line="240" w:lineRule="auto"/>
        <w:rPr>
          <w:rFonts w:cs="Times New Roman"/>
          <w:szCs w:val="24"/>
        </w:rPr>
      </w:pPr>
      <w:r>
        <w:rPr>
          <w:rFonts w:cs="Times New Roman"/>
          <w:szCs w:val="24"/>
        </w:rPr>
        <w:tab/>
        <w:t xml:space="preserve">Convention, Portland, OR. </w:t>
      </w:r>
    </w:p>
    <w:p w14:paraId="558C5223" w14:textId="77777777" w:rsidR="006911F7" w:rsidRPr="00427324" w:rsidRDefault="006911F7" w:rsidP="006911F7">
      <w:pPr>
        <w:autoSpaceDE w:val="0"/>
        <w:autoSpaceDN w:val="0"/>
        <w:adjustRightInd w:val="0"/>
        <w:spacing w:line="240" w:lineRule="auto"/>
        <w:rPr>
          <w:rFonts w:cs="Times New Roman"/>
          <w:szCs w:val="24"/>
        </w:rPr>
      </w:pPr>
    </w:p>
    <w:p w14:paraId="0309087E" w14:textId="77777777" w:rsidR="002314CA" w:rsidRPr="00427324" w:rsidRDefault="002314CA" w:rsidP="002314CA">
      <w:pPr>
        <w:autoSpaceDE w:val="0"/>
        <w:autoSpaceDN w:val="0"/>
        <w:adjustRightInd w:val="0"/>
        <w:spacing w:line="240" w:lineRule="auto"/>
        <w:rPr>
          <w:rFonts w:cs="Times New Roman"/>
          <w:szCs w:val="24"/>
        </w:rPr>
      </w:pPr>
      <w:r w:rsidRPr="00427324">
        <w:rPr>
          <w:rFonts w:cs="Times New Roman"/>
          <w:szCs w:val="24"/>
        </w:rPr>
        <w:t>Marx, S., &amp; Larson, L. L. (2012). Taking off the color-blind glasses: Recognizing and supporting</w:t>
      </w:r>
    </w:p>
    <w:p w14:paraId="0C977F5A" w14:textId="77777777" w:rsidR="00EE0496" w:rsidRPr="00427324" w:rsidRDefault="00EE0496" w:rsidP="002314CA">
      <w:pPr>
        <w:autoSpaceDE w:val="0"/>
        <w:autoSpaceDN w:val="0"/>
        <w:adjustRightInd w:val="0"/>
        <w:spacing w:line="240" w:lineRule="auto"/>
        <w:ind w:left="720"/>
        <w:rPr>
          <w:rFonts w:cs="Times New Roman"/>
          <w:szCs w:val="24"/>
        </w:rPr>
      </w:pPr>
    </w:p>
    <w:p w14:paraId="2AFD4E4E" w14:textId="77777777" w:rsidR="00EE0496" w:rsidRPr="00427324" w:rsidRDefault="002314CA" w:rsidP="002314CA">
      <w:pPr>
        <w:autoSpaceDE w:val="0"/>
        <w:autoSpaceDN w:val="0"/>
        <w:adjustRightInd w:val="0"/>
        <w:spacing w:line="240" w:lineRule="auto"/>
        <w:ind w:left="720"/>
        <w:rPr>
          <w:rFonts w:cs="Times New Roman"/>
          <w:i/>
          <w:szCs w:val="24"/>
        </w:rPr>
      </w:pPr>
      <w:r w:rsidRPr="00427324">
        <w:rPr>
          <w:rFonts w:cs="Times New Roman"/>
          <w:szCs w:val="24"/>
        </w:rPr>
        <w:t xml:space="preserve">Latina/o students in a predominantly white school. </w:t>
      </w:r>
      <w:r w:rsidRPr="00427324">
        <w:rPr>
          <w:rFonts w:cs="Times New Roman"/>
          <w:i/>
          <w:szCs w:val="24"/>
        </w:rPr>
        <w:t xml:space="preserve">Educational Administration </w:t>
      </w:r>
    </w:p>
    <w:p w14:paraId="52B1D00E" w14:textId="77777777" w:rsidR="00EE0496" w:rsidRPr="00427324" w:rsidRDefault="00EE0496" w:rsidP="002314CA">
      <w:pPr>
        <w:autoSpaceDE w:val="0"/>
        <w:autoSpaceDN w:val="0"/>
        <w:adjustRightInd w:val="0"/>
        <w:spacing w:line="240" w:lineRule="auto"/>
        <w:ind w:left="720"/>
        <w:rPr>
          <w:rFonts w:cs="Times New Roman"/>
          <w:i/>
          <w:szCs w:val="24"/>
        </w:rPr>
      </w:pPr>
    </w:p>
    <w:p w14:paraId="0A878FDB" w14:textId="77777777" w:rsidR="004E0774" w:rsidRDefault="002314CA" w:rsidP="002314CA">
      <w:pPr>
        <w:autoSpaceDE w:val="0"/>
        <w:autoSpaceDN w:val="0"/>
        <w:adjustRightInd w:val="0"/>
        <w:spacing w:line="240" w:lineRule="auto"/>
        <w:ind w:left="720"/>
        <w:rPr>
          <w:rFonts w:cs="Times New Roman"/>
          <w:szCs w:val="24"/>
        </w:rPr>
      </w:pPr>
      <w:r w:rsidRPr="00427324">
        <w:rPr>
          <w:rFonts w:cs="Times New Roman"/>
          <w:i/>
          <w:szCs w:val="24"/>
        </w:rPr>
        <w:t>Quarterly</w:t>
      </w:r>
      <w:r w:rsidRPr="00427324">
        <w:rPr>
          <w:rFonts w:cs="Times New Roman"/>
          <w:szCs w:val="24"/>
        </w:rPr>
        <w:t xml:space="preserve">, </w:t>
      </w:r>
      <w:r w:rsidRPr="00427324">
        <w:rPr>
          <w:rFonts w:cs="Times New Roman"/>
          <w:i/>
          <w:szCs w:val="24"/>
        </w:rPr>
        <w:t>48</w:t>
      </w:r>
      <w:r w:rsidRPr="00427324">
        <w:rPr>
          <w:rFonts w:cs="Times New Roman"/>
          <w:szCs w:val="24"/>
        </w:rPr>
        <w:t>(2), 259</w:t>
      </w:r>
      <w:r w:rsidR="00795FFE" w:rsidRPr="00427324">
        <w:rPr>
          <w:rFonts w:cs="Times New Roman"/>
          <w:szCs w:val="24"/>
        </w:rPr>
        <w:t>-303.</w:t>
      </w:r>
    </w:p>
    <w:p w14:paraId="0DA6696D" w14:textId="77777777" w:rsidR="004E0774" w:rsidRDefault="004E0774" w:rsidP="002314CA">
      <w:pPr>
        <w:autoSpaceDE w:val="0"/>
        <w:autoSpaceDN w:val="0"/>
        <w:adjustRightInd w:val="0"/>
        <w:spacing w:line="240" w:lineRule="auto"/>
        <w:ind w:left="720"/>
        <w:rPr>
          <w:rFonts w:cs="Times New Roman"/>
          <w:szCs w:val="24"/>
        </w:rPr>
      </w:pPr>
    </w:p>
    <w:p w14:paraId="7A718396" w14:textId="77777777" w:rsidR="0079128B" w:rsidRDefault="0079128B" w:rsidP="0079128B">
      <w:pPr>
        <w:autoSpaceDE w:val="0"/>
        <w:autoSpaceDN w:val="0"/>
        <w:adjustRightInd w:val="0"/>
        <w:spacing w:line="240" w:lineRule="auto"/>
        <w:rPr>
          <w:rFonts w:cs="Times New Roman"/>
          <w:szCs w:val="24"/>
        </w:rPr>
      </w:pPr>
      <w:r w:rsidRPr="0079128B">
        <w:rPr>
          <w:rFonts w:cs="Times New Roman"/>
          <w:szCs w:val="24"/>
        </w:rPr>
        <w:t xml:space="preserve">Matsuda, M. (1991). Voices of America : Accent, antidiscrimination law, and a jurisprudence for </w:t>
      </w:r>
    </w:p>
    <w:p w14:paraId="690C0AB0" w14:textId="77777777" w:rsidR="0079128B" w:rsidRDefault="0079128B" w:rsidP="0079128B">
      <w:pPr>
        <w:autoSpaceDE w:val="0"/>
        <w:autoSpaceDN w:val="0"/>
        <w:adjustRightInd w:val="0"/>
        <w:spacing w:line="240" w:lineRule="auto"/>
        <w:rPr>
          <w:rFonts w:cs="Times New Roman"/>
          <w:szCs w:val="24"/>
        </w:rPr>
      </w:pPr>
    </w:p>
    <w:p w14:paraId="244E73F0" w14:textId="29DD5284" w:rsidR="0079128B" w:rsidRDefault="0079128B" w:rsidP="00E97970">
      <w:pPr>
        <w:autoSpaceDE w:val="0"/>
        <w:autoSpaceDN w:val="0"/>
        <w:adjustRightInd w:val="0"/>
        <w:spacing w:line="240" w:lineRule="auto"/>
        <w:ind w:firstLine="720"/>
        <w:rPr>
          <w:rFonts w:cs="Times New Roman"/>
          <w:szCs w:val="24"/>
        </w:rPr>
      </w:pPr>
      <w:r w:rsidRPr="0079128B">
        <w:rPr>
          <w:rFonts w:cs="Times New Roman"/>
          <w:szCs w:val="24"/>
        </w:rPr>
        <w:lastRenderedPageBreak/>
        <w:t>the last</w:t>
      </w:r>
      <w:r>
        <w:rPr>
          <w:rFonts w:cs="Times New Roman"/>
          <w:szCs w:val="24"/>
        </w:rPr>
        <w:t xml:space="preserve"> </w:t>
      </w:r>
      <w:r w:rsidRPr="0079128B">
        <w:rPr>
          <w:rFonts w:cs="Times New Roman"/>
          <w:szCs w:val="24"/>
        </w:rPr>
        <w:t>reconstruction. Y</w:t>
      </w:r>
      <w:r w:rsidRPr="0079128B">
        <w:rPr>
          <w:rFonts w:cs="Times New Roman"/>
          <w:i/>
          <w:iCs/>
          <w:szCs w:val="24"/>
        </w:rPr>
        <w:t>ale Law Journal</w:t>
      </w:r>
      <w:r w:rsidRPr="0079128B">
        <w:rPr>
          <w:rFonts w:cs="Times New Roman"/>
          <w:szCs w:val="24"/>
        </w:rPr>
        <w:t xml:space="preserve">, </w:t>
      </w:r>
      <w:r w:rsidRPr="0079128B">
        <w:rPr>
          <w:rFonts w:cs="Times New Roman"/>
          <w:i/>
          <w:iCs/>
          <w:szCs w:val="24"/>
        </w:rPr>
        <w:t>100</w:t>
      </w:r>
      <w:r>
        <w:rPr>
          <w:rFonts w:cs="Times New Roman"/>
          <w:szCs w:val="24"/>
        </w:rPr>
        <w:t>, 1329-</w:t>
      </w:r>
      <w:r w:rsidRPr="0079128B">
        <w:rPr>
          <w:rFonts w:cs="Times New Roman"/>
          <w:szCs w:val="24"/>
        </w:rPr>
        <w:t>1407.</w:t>
      </w:r>
    </w:p>
    <w:p w14:paraId="3E9DFDC1" w14:textId="77777777" w:rsidR="0079128B" w:rsidRDefault="0079128B" w:rsidP="004E0774">
      <w:pPr>
        <w:autoSpaceDE w:val="0"/>
        <w:autoSpaceDN w:val="0"/>
        <w:adjustRightInd w:val="0"/>
        <w:spacing w:line="240" w:lineRule="auto"/>
        <w:rPr>
          <w:rFonts w:cs="Times New Roman"/>
          <w:szCs w:val="24"/>
        </w:rPr>
      </w:pPr>
    </w:p>
    <w:p w14:paraId="44273C29" w14:textId="77777777" w:rsidR="004E0774" w:rsidRPr="004E0774" w:rsidRDefault="004E0774" w:rsidP="004E0774">
      <w:pPr>
        <w:autoSpaceDE w:val="0"/>
        <w:autoSpaceDN w:val="0"/>
        <w:adjustRightInd w:val="0"/>
        <w:spacing w:line="240" w:lineRule="auto"/>
        <w:rPr>
          <w:rFonts w:cs="Times New Roman"/>
          <w:szCs w:val="24"/>
        </w:rPr>
      </w:pPr>
      <w:r w:rsidRPr="004E0774">
        <w:rPr>
          <w:rFonts w:cs="Times New Roman"/>
          <w:szCs w:val="24"/>
        </w:rPr>
        <w:t>Matsuda, M. (1995). Looking to the bottom: Critical legal studies and reparations. In</w:t>
      </w:r>
    </w:p>
    <w:p w14:paraId="303BC843" w14:textId="77777777" w:rsidR="004E0774" w:rsidRDefault="004E0774" w:rsidP="004E0774">
      <w:pPr>
        <w:autoSpaceDE w:val="0"/>
        <w:autoSpaceDN w:val="0"/>
        <w:adjustRightInd w:val="0"/>
        <w:spacing w:line="240" w:lineRule="auto"/>
        <w:rPr>
          <w:rFonts w:cs="Times New Roman"/>
          <w:szCs w:val="24"/>
        </w:rPr>
      </w:pPr>
    </w:p>
    <w:p w14:paraId="007E843E" w14:textId="77777777" w:rsidR="004E0774" w:rsidRPr="004E0774" w:rsidRDefault="004E0774" w:rsidP="004E0774">
      <w:pPr>
        <w:autoSpaceDE w:val="0"/>
        <w:autoSpaceDN w:val="0"/>
        <w:adjustRightInd w:val="0"/>
        <w:spacing w:line="240" w:lineRule="auto"/>
        <w:rPr>
          <w:rFonts w:cs="Times New Roman"/>
          <w:i/>
          <w:iCs/>
          <w:szCs w:val="24"/>
        </w:rPr>
      </w:pPr>
      <w:r>
        <w:rPr>
          <w:rFonts w:cs="Times New Roman"/>
          <w:szCs w:val="24"/>
        </w:rPr>
        <w:tab/>
      </w:r>
      <w:r w:rsidRPr="004E0774">
        <w:rPr>
          <w:rFonts w:cs="Times New Roman"/>
          <w:szCs w:val="24"/>
        </w:rPr>
        <w:t xml:space="preserve">K. Crenshaw, N. Gotanda, G. Peller, &amp; K. Thomas (Eds.), </w:t>
      </w:r>
      <w:r w:rsidRPr="004E0774">
        <w:rPr>
          <w:rFonts w:cs="Times New Roman"/>
          <w:i/>
          <w:iCs/>
          <w:szCs w:val="24"/>
        </w:rPr>
        <w:t>Critical race theory:</w:t>
      </w:r>
    </w:p>
    <w:p w14:paraId="10A3E018" w14:textId="77777777" w:rsidR="004E0774" w:rsidRDefault="004E0774" w:rsidP="004E0774">
      <w:pPr>
        <w:autoSpaceDE w:val="0"/>
        <w:autoSpaceDN w:val="0"/>
        <w:adjustRightInd w:val="0"/>
        <w:spacing w:line="240" w:lineRule="auto"/>
        <w:rPr>
          <w:rFonts w:cs="Times New Roman"/>
          <w:i/>
          <w:iCs/>
          <w:szCs w:val="24"/>
        </w:rPr>
      </w:pPr>
    </w:p>
    <w:p w14:paraId="79D8BA94" w14:textId="77777777" w:rsidR="004E0774" w:rsidRPr="00427324" w:rsidRDefault="004E0774" w:rsidP="004E0774">
      <w:pPr>
        <w:autoSpaceDE w:val="0"/>
        <w:autoSpaceDN w:val="0"/>
        <w:adjustRightInd w:val="0"/>
        <w:spacing w:line="240" w:lineRule="auto"/>
        <w:rPr>
          <w:rFonts w:cs="Times New Roman"/>
          <w:szCs w:val="24"/>
        </w:rPr>
      </w:pPr>
      <w:r>
        <w:rPr>
          <w:rFonts w:cs="Times New Roman"/>
          <w:i/>
          <w:iCs/>
          <w:szCs w:val="24"/>
        </w:rPr>
        <w:tab/>
      </w:r>
      <w:r w:rsidRPr="004E0774">
        <w:rPr>
          <w:rFonts w:cs="Times New Roman"/>
          <w:i/>
          <w:iCs/>
          <w:szCs w:val="24"/>
        </w:rPr>
        <w:t xml:space="preserve">The key writings that formed the movement </w:t>
      </w:r>
      <w:r w:rsidRPr="004E0774">
        <w:rPr>
          <w:rFonts w:cs="Times New Roman"/>
          <w:szCs w:val="24"/>
        </w:rPr>
        <w:t>(pp. 63-79)</w:t>
      </w:r>
      <w:r w:rsidRPr="004E0774">
        <w:rPr>
          <w:rFonts w:cs="Times New Roman"/>
          <w:i/>
          <w:iCs/>
          <w:szCs w:val="24"/>
        </w:rPr>
        <w:t xml:space="preserve">. </w:t>
      </w:r>
      <w:r w:rsidRPr="004E0774">
        <w:rPr>
          <w:rFonts w:cs="Times New Roman"/>
          <w:szCs w:val="24"/>
        </w:rPr>
        <w:t>New York, NY: New Press.</w:t>
      </w:r>
    </w:p>
    <w:p w14:paraId="0A7ABE83" w14:textId="77777777" w:rsidR="004E0774" w:rsidRDefault="004E0774" w:rsidP="00B22F21">
      <w:pPr>
        <w:autoSpaceDE w:val="0"/>
        <w:autoSpaceDN w:val="0"/>
        <w:adjustRightInd w:val="0"/>
        <w:spacing w:line="240" w:lineRule="auto"/>
        <w:rPr>
          <w:rFonts w:cs="Times New Roman"/>
          <w:szCs w:val="24"/>
        </w:rPr>
      </w:pPr>
    </w:p>
    <w:p w14:paraId="21EB5154" w14:textId="77777777" w:rsidR="00B22F21" w:rsidRPr="00427324" w:rsidRDefault="00B22F21" w:rsidP="00B22F21">
      <w:pPr>
        <w:autoSpaceDE w:val="0"/>
        <w:autoSpaceDN w:val="0"/>
        <w:adjustRightInd w:val="0"/>
        <w:spacing w:line="240" w:lineRule="auto"/>
        <w:rPr>
          <w:rFonts w:cs="Times New Roman"/>
          <w:i/>
          <w:szCs w:val="24"/>
        </w:rPr>
      </w:pPr>
      <w:r w:rsidRPr="00427324">
        <w:rPr>
          <w:rFonts w:cs="Times New Roman"/>
          <w:szCs w:val="24"/>
        </w:rPr>
        <w:t xml:space="preserve">Matsuda, M.J., Lawrence, C.R., Delgado, R., &amp; Crenshaw, K.W. (Eds.). (1993). </w:t>
      </w:r>
      <w:r w:rsidRPr="00427324">
        <w:rPr>
          <w:rFonts w:cs="Times New Roman"/>
          <w:i/>
          <w:szCs w:val="24"/>
        </w:rPr>
        <w:t xml:space="preserve">Words that </w:t>
      </w:r>
    </w:p>
    <w:p w14:paraId="5B9BBDA9" w14:textId="77777777" w:rsidR="00EE0496" w:rsidRPr="00427324" w:rsidRDefault="00EE0496" w:rsidP="00B22F21">
      <w:pPr>
        <w:autoSpaceDE w:val="0"/>
        <w:autoSpaceDN w:val="0"/>
        <w:adjustRightInd w:val="0"/>
        <w:spacing w:line="240" w:lineRule="auto"/>
        <w:ind w:left="720"/>
        <w:rPr>
          <w:rFonts w:cs="Times New Roman"/>
          <w:i/>
          <w:szCs w:val="24"/>
        </w:rPr>
      </w:pPr>
    </w:p>
    <w:p w14:paraId="00C7D471" w14:textId="77777777" w:rsidR="00EE0496" w:rsidRPr="00427324" w:rsidRDefault="00B22F21" w:rsidP="00B22F21">
      <w:pPr>
        <w:autoSpaceDE w:val="0"/>
        <w:autoSpaceDN w:val="0"/>
        <w:adjustRightInd w:val="0"/>
        <w:spacing w:line="240" w:lineRule="auto"/>
        <w:ind w:left="720"/>
        <w:rPr>
          <w:rFonts w:cs="Times New Roman"/>
          <w:szCs w:val="24"/>
        </w:rPr>
      </w:pPr>
      <w:r w:rsidRPr="00427324">
        <w:rPr>
          <w:rFonts w:cs="Times New Roman"/>
          <w:i/>
          <w:szCs w:val="24"/>
        </w:rPr>
        <w:t>wound: Critical race theory, assaultive speech, and the First Amendment</w:t>
      </w:r>
      <w:r w:rsidRPr="00427324">
        <w:rPr>
          <w:rFonts w:cs="Times New Roman"/>
          <w:szCs w:val="24"/>
        </w:rPr>
        <w:t xml:space="preserve">. Boulder CO: </w:t>
      </w:r>
    </w:p>
    <w:p w14:paraId="0D2D9093" w14:textId="77777777" w:rsidR="00EE0496" w:rsidRPr="00427324" w:rsidRDefault="00EE0496" w:rsidP="00B22F21">
      <w:pPr>
        <w:autoSpaceDE w:val="0"/>
        <w:autoSpaceDN w:val="0"/>
        <w:adjustRightInd w:val="0"/>
        <w:spacing w:line="240" w:lineRule="auto"/>
        <w:ind w:left="720"/>
        <w:rPr>
          <w:rFonts w:cs="Times New Roman"/>
          <w:szCs w:val="24"/>
        </w:rPr>
      </w:pPr>
    </w:p>
    <w:p w14:paraId="2810209C" w14:textId="77777777" w:rsidR="00B22F21" w:rsidRPr="00427324" w:rsidRDefault="00B22F21" w:rsidP="00B22F21">
      <w:pPr>
        <w:autoSpaceDE w:val="0"/>
        <w:autoSpaceDN w:val="0"/>
        <w:adjustRightInd w:val="0"/>
        <w:spacing w:line="240" w:lineRule="auto"/>
        <w:ind w:left="720"/>
        <w:rPr>
          <w:rFonts w:cs="Times New Roman"/>
          <w:szCs w:val="24"/>
        </w:rPr>
      </w:pPr>
      <w:r w:rsidRPr="00427324">
        <w:rPr>
          <w:rFonts w:cs="Times New Roman"/>
          <w:szCs w:val="24"/>
        </w:rPr>
        <w:t>Westview Press.</w:t>
      </w:r>
    </w:p>
    <w:p w14:paraId="0DBFD169" w14:textId="77777777" w:rsidR="00FE47DC" w:rsidRPr="00427324" w:rsidRDefault="00FE47DC" w:rsidP="00FE47DC">
      <w:pPr>
        <w:autoSpaceDE w:val="0"/>
        <w:autoSpaceDN w:val="0"/>
        <w:adjustRightInd w:val="0"/>
        <w:spacing w:line="240" w:lineRule="auto"/>
        <w:rPr>
          <w:rFonts w:cs="Times New Roman"/>
          <w:szCs w:val="24"/>
        </w:rPr>
      </w:pPr>
    </w:p>
    <w:p w14:paraId="12D164FA" w14:textId="77777777" w:rsidR="00FE47DC" w:rsidRPr="00427324" w:rsidRDefault="00FE47DC" w:rsidP="00FE47DC">
      <w:pPr>
        <w:autoSpaceDE w:val="0"/>
        <w:autoSpaceDN w:val="0"/>
        <w:adjustRightInd w:val="0"/>
        <w:spacing w:line="240" w:lineRule="auto"/>
        <w:rPr>
          <w:rFonts w:cs="Times New Roman"/>
          <w:szCs w:val="24"/>
        </w:rPr>
      </w:pPr>
      <w:r w:rsidRPr="00427324">
        <w:rPr>
          <w:rFonts w:cs="Times New Roman"/>
          <w:szCs w:val="24"/>
        </w:rPr>
        <w:t>McCray, C. R., Wright, J. V., &amp; Beachum, F. D. (</w:t>
      </w:r>
      <w:r w:rsidR="005D6D86" w:rsidRPr="00427324">
        <w:rPr>
          <w:rFonts w:cs="Times New Roman"/>
          <w:szCs w:val="24"/>
        </w:rPr>
        <w:t>2007</w:t>
      </w:r>
      <w:r w:rsidRPr="00427324">
        <w:rPr>
          <w:rFonts w:cs="Times New Roman"/>
          <w:szCs w:val="24"/>
        </w:rPr>
        <w:t xml:space="preserve">). Beyond </w:t>
      </w:r>
      <w:r w:rsidRPr="00427324">
        <w:rPr>
          <w:rFonts w:cs="Times New Roman"/>
          <w:i/>
          <w:iCs/>
          <w:szCs w:val="24"/>
        </w:rPr>
        <w:t xml:space="preserve">Brown: </w:t>
      </w:r>
      <w:r w:rsidRPr="00427324">
        <w:rPr>
          <w:rFonts w:cs="Times New Roman"/>
          <w:szCs w:val="24"/>
        </w:rPr>
        <w:t xml:space="preserve">Examining the </w:t>
      </w:r>
    </w:p>
    <w:p w14:paraId="061B9305" w14:textId="77777777" w:rsidR="00FE47DC" w:rsidRPr="00427324" w:rsidRDefault="00FE47DC" w:rsidP="00FE47DC">
      <w:pPr>
        <w:autoSpaceDE w:val="0"/>
        <w:autoSpaceDN w:val="0"/>
        <w:adjustRightInd w:val="0"/>
        <w:spacing w:line="240" w:lineRule="auto"/>
        <w:rPr>
          <w:rFonts w:cs="Times New Roman"/>
          <w:szCs w:val="24"/>
        </w:rPr>
      </w:pPr>
    </w:p>
    <w:p w14:paraId="6AE3C785" w14:textId="77777777" w:rsidR="00EA4656" w:rsidRPr="00427324" w:rsidRDefault="00FE47DC" w:rsidP="00FE47DC">
      <w:pPr>
        <w:autoSpaceDE w:val="0"/>
        <w:autoSpaceDN w:val="0"/>
        <w:adjustRightInd w:val="0"/>
        <w:spacing w:line="240" w:lineRule="auto"/>
        <w:ind w:firstLine="720"/>
        <w:rPr>
          <w:rFonts w:cs="Times New Roman"/>
          <w:szCs w:val="24"/>
        </w:rPr>
      </w:pPr>
      <w:r w:rsidRPr="00427324">
        <w:rPr>
          <w:rFonts w:cs="Times New Roman"/>
          <w:szCs w:val="24"/>
        </w:rPr>
        <w:t>perplexing plight of African American principals</w:t>
      </w:r>
      <w:r w:rsidR="00EA4656" w:rsidRPr="00427324">
        <w:rPr>
          <w:rFonts w:cs="Times New Roman"/>
          <w:szCs w:val="24"/>
        </w:rPr>
        <w:t xml:space="preserve">. </w:t>
      </w:r>
      <w:r w:rsidR="00EA4656" w:rsidRPr="00427324">
        <w:rPr>
          <w:rFonts w:cs="Times New Roman"/>
          <w:i/>
          <w:szCs w:val="24"/>
        </w:rPr>
        <w:t>Journal of Instructional Psychology</w:t>
      </w:r>
      <w:r w:rsidR="00EA4656" w:rsidRPr="00427324">
        <w:rPr>
          <w:rFonts w:cs="Times New Roman"/>
          <w:szCs w:val="24"/>
        </w:rPr>
        <w:t xml:space="preserve">, </w:t>
      </w:r>
    </w:p>
    <w:p w14:paraId="3F6A3150" w14:textId="77777777" w:rsidR="00EA4656" w:rsidRPr="00427324" w:rsidRDefault="00EA4656" w:rsidP="00FE47DC">
      <w:pPr>
        <w:autoSpaceDE w:val="0"/>
        <w:autoSpaceDN w:val="0"/>
        <w:adjustRightInd w:val="0"/>
        <w:spacing w:line="240" w:lineRule="auto"/>
        <w:ind w:firstLine="720"/>
        <w:rPr>
          <w:rFonts w:cs="Times New Roman"/>
          <w:szCs w:val="24"/>
        </w:rPr>
      </w:pPr>
    </w:p>
    <w:p w14:paraId="67F2B32F" w14:textId="77777777" w:rsidR="00FE47DC" w:rsidRPr="00427324" w:rsidRDefault="00EA4656" w:rsidP="00FE47DC">
      <w:pPr>
        <w:autoSpaceDE w:val="0"/>
        <w:autoSpaceDN w:val="0"/>
        <w:adjustRightInd w:val="0"/>
        <w:spacing w:line="240" w:lineRule="auto"/>
        <w:ind w:firstLine="720"/>
        <w:rPr>
          <w:rFonts w:cs="Times New Roman"/>
          <w:szCs w:val="24"/>
        </w:rPr>
      </w:pPr>
      <w:r w:rsidRPr="00427324">
        <w:rPr>
          <w:rFonts w:cs="Times New Roman"/>
          <w:i/>
          <w:szCs w:val="24"/>
        </w:rPr>
        <w:t>34</w:t>
      </w:r>
      <w:r w:rsidRPr="00427324">
        <w:rPr>
          <w:rFonts w:cs="Times New Roman"/>
          <w:szCs w:val="24"/>
        </w:rPr>
        <w:t xml:space="preserve"> (4), </w:t>
      </w:r>
      <w:r w:rsidR="002612B3" w:rsidRPr="00427324">
        <w:rPr>
          <w:rFonts w:cs="Times New Roman"/>
          <w:szCs w:val="24"/>
        </w:rPr>
        <w:t>247-255.</w:t>
      </w:r>
    </w:p>
    <w:p w14:paraId="64D10C35" w14:textId="77777777" w:rsidR="00866D68" w:rsidRPr="00427324" w:rsidRDefault="00866D68" w:rsidP="00FE47DC">
      <w:pPr>
        <w:autoSpaceDE w:val="0"/>
        <w:autoSpaceDN w:val="0"/>
        <w:adjustRightInd w:val="0"/>
        <w:spacing w:line="240" w:lineRule="auto"/>
        <w:ind w:firstLine="720"/>
        <w:rPr>
          <w:rFonts w:cs="Times New Roman"/>
          <w:szCs w:val="24"/>
        </w:rPr>
      </w:pPr>
    </w:p>
    <w:p w14:paraId="42CE29F1" w14:textId="77777777" w:rsidR="00D6322D" w:rsidRDefault="00D6322D" w:rsidP="00866D68">
      <w:pPr>
        <w:autoSpaceDE w:val="0"/>
        <w:autoSpaceDN w:val="0"/>
        <w:adjustRightInd w:val="0"/>
        <w:spacing w:line="240" w:lineRule="auto"/>
        <w:rPr>
          <w:rFonts w:cs="Times New Roman"/>
          <w:i/>
          <w:szCs w:val="24"/>
        </w:rPr>
      </w:pPr>
      <w:r>
        <w:rPr>
          <w:rFonts w:cs="Times New Roman"/>
          <w:szCs w:val="24"/>
        </w:rPr>
        <w:t xml:space="preserve">Meyer, A., Rose, D. H., &amp; Gordon, D. (2014).  </w:t>
      </w:r>
      <w:r>
        <w:rPr>
          <w:rFonts w:cs="Times New Roman"/>
          <w:i/>
          <w:szCs w:val="24"/>
        </w:rPr>
        <w:t xml:space="preserve">Universal design for learning:  Theory and </w:t>
      </w:r>
    </w:p>
    <w:p w14:paraId="7A2BD079" w14:textId="77777777" w:rsidR="00D6322D" w:rsidRDefault="00D6322D" w:rsidP="00866D68">
      <w:pPr>
        <w:autoSpaceDE w:val="0"/>
        <w:autoSpaceDN w:val="0"/>
        <w:adjustRightInd w:val="0"/>
        <w:spacing w:line="240" w:lineRule="auto"/>
        <w:rPr>
          <w:rFonts w:cs="Times New Roman"/>
          <w:i/>
          <w:szCs w:val="24"/>
        </w:rPr>
      </w:pPr>
    </w:p>
    <w:p w14:paraId="7DE9AE8F" w14:textId="77777777" w:rsidR="00D6322D" w:rsidRPr="00D6322D" w:rsidRDefault="00D6322D" w:rsidP="00866D68">
      <w:pPr>
        <w:autoSpaceDE w:val="0"/>
        <w:autoSpaceDN w:val="0"/>
        <w:adjustRightInd w:val="0"/>
        <w:spacing w:line="240" w:lineRule="auto"/>
        <w:rPr>
          <w:rFonts w:cs="Times New Roman"/>
          <w:szCs w:val="24"/>
        </w:rPr>
      </w:pPr>
      <w:r>
        <w:rPr>
          <w:rFonts w:cs="Times New Roman"/>
          <w:i/>
          <w:szCs w:val="24"/>
        </w:rPr>
        <w:tab/>
        <w:t xml:space="preserve">practice. </w:t>
      </w:r>
      <w:r>
        <w:rPr>
          <w:rFonts w:cs="Times New Roman"/>
          <w:szCs w:val="24"/>
        </w:rPr>
        <w:t xml:space="preserve"> CAST:  Wakefield, MA.</w:t>
      </w:r>
    </w:p>
    <w:p w14:paraId="08DAA6DA" w14:textId="77777777" w:rsidR="00D6322D" w:rsidRDefault="00D6322D" w:rsidP="00866D68">
      <w:pPr>
        <w:autoSpaceDE w:val="0"/>
        <w:autoSpaceDN w:val="0"/>
        <w:adjustRightInd w:val="0"/>
        <w:spacing w:line="240" w:lineRule="auto"/>
        <w:rPr>
          <w:rFonts w:cs="Times New Roman"/>
          <w:szCs w:val="24"/>
        </w:rPr>
      </w:pPr>
    </w:p>
    <w:p w14:paraId="473FB942" w14:textId="77777777" w:rsidR="00866D68" w:rsidRPr="00427324" w:rsidRDefault="00866D68" w:rsidP="00866D68">
      <w:pPr>
        <w:autoSpaceDE w:val="0"/>
        <w:autoSpaceDN w:val="0"/>
        <w:adjustRightInd w:val="0"/>
        <w:spacing w:line="240" w:lineRule="auto"/>
        <w:rPr>
          <w:rFonts w:cs="Times New Roman"/>
          <w:szCs w:val="24"/>
        </w:rPr>
      </w:pPr>
      <w:r w:rsidRPr="00427324">
        <w:rPr>
          <w:rFonts w:cs="Times New Roman"/>
          <w:szCs w:val="24"/>
        </w:rPr>
        <w:t xml:space="preserve">Orosco, M. J., &amp; Klinger, J. (2010). One school’s implementation of RTI with English language </w:t>
      </w:r>
    </w:p>
    <w:p w14:paraId="72B2FE6D" w14:textId="77777777" w:rsidR="00866D68" w:rsidRPr="00427324" w:rsidRDefault="00866D68" w:rsidP="00866D68">
      <w:pPr>
        <w:autoSpaceDE w:val="0"/>
        <w:autoSpaceDN w:val="0"/>
        <w:adjustRightInd w:val="0"/>
        <w:spacing w:line="240" w:lineRule="auto"/>
        <w:rPr>
          <w:rFonts w:cs="Times New Roman"/>
          <w:szCs w:val="24"/>
        </w:rPr>
      </w:pPr>
    </w:p>
    <w:p w14:paraId="57D7998D" w14:textId="77777777" w:rsidR="00866D68" w:rsidRPr="00427324" w:rsidRDefault="00866D68" w:rsidP="00866D68">
      <w:pPr>
        <w:autoSpaceDE w:val="0"/>
        <w:autoSpaceDN w:val="0"/>
        <w:adjustRightInd w:val="0"/>
        <w:spacing w:line="240" w:lineRule="auto"/>
        <w:ind w:firstLine="720"/>
        <w:rPr>
          <w:rFonts w:cs="Times New Roman"/>
          <w:szCs w:val="24"/>
        </w:rPr>
      </w:pPr>
      <w:r w:rsidRPr="00427324">
        <w:rPr>
          <w:rFonts w:cs="Times New Roman"/>
          <w:szCs w:val="24"/>
        </w:rPr>
        <w:t xml:space="preserve">learners: “Referring into RTI.” </w:t>
      </w:r>
      <w:r w:rsidRPr="00427324">
        <w:rPr>
          <w:rFonts w:cs="Times New Roman"/>
          <w:i/>
          <w:szCs w:val="24"/>
        </w:rPr>
        <w:t>Journal of Learning Disabilities</w:t>
      </w:r>
      <w:r w:rsidRPr="00427324">
        <w:rPr>
          <w:rFonts w:cs="Times New Roman"/>
          <w:szCs w:val="24"/>
        </w:rPr>
        <w:t xml:space="preserve">, </w:t>
      </w:r>
      <w:r w:rsidRPr="00427324">
        <w:rPr>
          <w:rFonts w:cs="Times New Roman"/>
          <w:i/>
          <w:szCs w:val="24"/>
        </w:rPr>
        <w:t>43</w:t>
      </w:r>
      <w:r w:rsidR="003C4645">
        <w:rPr>
          <w:rFonts w:cs="Times New Roman"/>
          <w:szCs w:val="24"/>
        </w:rPr>
        <w:t>(3)</w:t>
      </w:r>
      <w:r w:rsidRPr="00427324">
        <w:rPr>
          <w:rFonts w:cs="Times New Roman"/>
          <w:szCs w:val="24"/>
        </w:rPr>
        <w:t>, 269–288.</w:t>
      </w:r>
    </w:p>
    <w:p w14:paraId="052A9D1A" w14:textId="77777777" w:rsidR="00FE47DC" w:rsidRPr="00427324" w:rsidRDefault="00FE47DC" w:rsidP="00FE47DC">
      <w:pPr>
        <w:autoSpaceDE w:val="0"/>
        <w:autoSpaceDN w:val="0"/>
        <w:adjustRightInd w:val="0"/>
        <w:spacing w:line="240" w:lineRule="auto"/>
        <w:rPr>
          <w:rFonts w:cs="Times New Roman"/>
          <w:szCs w:val="24"/>
        </w:rPr>
      </w:pPr>
    </w:p>
    <w:p w14:paraId="4ED9B0FB" w14:textId="77777777" w:rsidR="00795FFE" w:rsidRPr="00427324" w:rsidRDefault="00795FFE" w:rsidP="00795FFE">
      <w:pPr>
        <w:autoSpaceDE w:val="0"/>
        <w:autoSpaceDN w:val="0"/>
        <w:adjustRightInd w:val="0"/>
        <w:spacing w:line="240" w:lineRule="auto"/>
        <w:rPr>
          <w:rFonts w:cs="Times New Roman"/>
          <w:szCs w:val="24"/>
        </w:rPr>
      </w:pPr>
      <w:r w:rsidRPr="00427324">
        <w:rPr>
          <w:rFonts w:cs="Times New Roman"/>
          <w:szCs w:val="24"/>
        </w:rPr>
        <w:t>Parker, L. (1998). “Race is. Race isn’t”: An exploration of the utility of critical race theory in</w:t>
      </w:r>
    </w:p>
    <w:p w14:paraId="1067726A" w14:textId="77777777" w:rsidR="00EE0496" w:rsidRPr="00427324" w:rsidRDefault="00EE0496" w:rsidP="00795FFE">
      <w:pPr>
        <w:autoSpaceDE w:val="0"/>
        <w:autoSpaceDN w:val="0"/>
        <w:adjustRightInd w:val="0"/>
        <w:spacing w:line="240" w:lineRule="auto"/>
        <w:ind w:firstLine="720"/>
        <w:rPr>
          <w:rFonts w:cs="Times New Roman"/>
          <w:szCs w:val="24"/>
        </w:rPr>
      </w:pPr>
    </w:p>
    <w:p w14:paraId="6B9D0F31" w14:textId="77777777" w:rsidR="00795FFE" w:rsidRPr="00427324" w:rsidRDefault="00795FFE" w:rsidP="00795FFE">
      <w:pPr>
        <w:autoSpaceDE w:val="0"/>
        <w:autoSpaceDN w:val="0"/>
        <w:adjustRightInd w:val="0"/>
        <w:spacing w:line="240" w:lineRule="auto"/>
        <w:ind w:firstLine="720"/>
        <w:rPr>
          <w:rFonts w:cs="Times New Roman"/>
          <w:szCs w:val="24"/>
        </w:rPr>
      </w:pPr>
      <w:r w:rsidRPr="00427324">
        <w:rPr>
          <w:rFonts w:cs="Times New Roman"/>
          <w:szCs w:val="24"/>
        </w:rPr>
        <w:t xml:space="preserve">qualitative research in education. </w:t>
      </w:r>
      <w:r w:rsidRPr="00427324">
        <w:rPr>
          <w:rFonts w:cs="Times New Roman"/>
          <w:i/>
          <w:szCs w:val="24"/>
        </w:rPr>
        <w:t>Qualitative Studies in Education</w:t>
      </w:r>
      <w:r w:rsidRPr="00427324">
        <w:rPr>
          <w:rFonts w:cs="Times New Roman"/>
          <w:szCs w:val="24"/>
        </w:rPr>
        <w:t xml:space="preserve">, </w:t>
      </w:r>
      <w:r w:rsidRPr="00427324">
        <w:rPr>
          <w:rFonts w:cs="Times New Roman"/>
          <w:i/>
          <w:szCs w:val="24"/>
        </w:rPr>
        <w:t>11</w:t>
      </w:r>
      <w:r w:rsidRPr="00427324">
        <w:rPr>
          <w:rFonts w:cs="Times New Roman"/>
          <w:szCs w:val="24"/>
        </w:rPr>
        <w:t>(1), 43-55.</w:t>
      </w:r>
    </w:p>
    <w:p w14:paraId="035CBDF8" w14:textId="77777777" w:rsidR="005A3C5A" w:rsidRPr="00427324" w:rsidRDefault="005A3C5A" w:rsidP="00F1171B">
      <w:pPr>
        <w:autoSpaceDE w:val="0"/>
        <w:autoSpaceDN w:val="0"/>
        <w:adjustRightInd w:val="0"/>
        <w:spacing w:line="240" w:lineRule="auto"/>
        <w:rPr>
          <w:rFonts w:cs="Times New Roman"/>
          <w:szCs w:val="24"/>
        </w:rPr>
      </w:pPr>
    </w:p>
    <w:p w14:paraId="17F08D9E" w14:textId="77777777" w:rsidR="00266A75" w:rsidRDefault="003839EF" w:rsidP="003839EF">
      <w:pPr>
        <w:autoSpaceDE w:val="0"/>
        <w:autoSpaceDN w:val="0"/>
        <w:adjustRightInd w:val="0"/>
        <w:spacing w:line="240" w:lineRule="auto"/>
        <w:rPr>
          <w:rFonts w:cs="Times New Roman"/>
          <w:szCs w:val="24"/>
        </w:rPr>
      </w:pPr>
      <w:r w:rsidRPr="003839EF">
        <w:rPr>
          <w:rFonts w:cs="Times New Roman"/>
          <w:szCs w:val="24"/>
        </w:rPr>
        <w:t xml:space="preserve">Parker, L., Deyhle, D., Villenas, S. &amp; Nebeker, K. (Eds.). (1998). </w:t>
      </w:r>
      <w:r w:rsidR="00266A75">
        <w:rPr>
          <w:rFonts w:cs="Times New Roman"/>
          <w:szCs w:val="24"/>
        </w:rPr>
        <w:t xml:space="preserve"> Guest editors’ introduction:  </w:t>
      </w:r>
    </w:p>
    <w:p w14:paraId="0275948F" w14:textId="77777777" w:rsidR="00266A75" w:rsidRDefault="00266A75" w:rsidP="003839EF">
      <w:pPr>
        <w:autoSpaceDE w:val="0"/>
        <w:autoSpaceDN w:val="0"/>
        <w:adjustRightInd w:val="0"/>
        <w:spacing w:line="240" w:lineRule="auto"/>
        <w:rPr>
          <w:rFonts w:cs="Times New Roman"/>
          <w:szCs w:val="24"/>
        </w:rPr>
      </w:pPr>
    </w:p>
    <w:p w14:paraId="73D0E13A" w14:textId="77777777" w:rsidR="00266A75" w:rsidRDefault="00266A75" w:rsidP="003839EF">
      <w:pPr>
        <w:autoSpaceDE w:val="0"/>
        <w:autoSpaceDN w:val="0"/>
        <w:adjustRightInd w:val="0"/>
        <w:spacing w:line="240" w:lineRule="auto"/>
        <w:rPr>
          <w:rFonts w:cs="Times New Roman"/>
          <w:i/>
          <w:szCs w:val="24"/>
        </w:rPr>
      </w:pPr>
      <w:r>
        <w:rPr>
          <w:rFonts w:cs="Times New Roman"/>
          <w:szCs w:val="24"/>
        </w:rPr>
        <w:tab/>
        <w:t xml:space="preserve">Critical race theory and qualitative studies in education. . </w:t>
      </w:r>
      <w:r w:rsidR="003839EF" w:rsidRPr="003839EF">
        <w:rPr>
          <w:rFonts w:cs="Times New Roman"/>
          <w:i/>
          <w:szCs w:val="24"/>
        </w:rPr>
        <w:t xml:space="preserve">International Journal of </w:t>
      </w:r>
    </w:p>
    <w:p w14:paraId="2F5D5F84" w14:textId="77777777" w:rsidR="00266A75" w:rsidRDefault="00266A75" w:rsidP="003839EF">
      <w:pPr>
        <w:autoSpaceDE w:val="0"/>
        <w:autoSpaceDN w:val="0"/>
        <w:adjustRightInd w:val="0"/>
        <w:spacing w:line="240" w:lineRule="auto"/>
        <w:rPr>
          <w:rFonts w:cs="Times New Roman"/>
          <w:i/>
          <w:szCs w:val="24"/>
        </w:rPr>
      </w:pPr>
    </w:p>
    <w:p w14:paraId="2C2615A8" w14:textId="77777777" w:rsidR="003839EF" w:rsidRDefault="00266A75" w:rsidP="003839EF">
      <w:pPr>
        <w:autoSpaceDE w:val="0"/>
        <w:autoSpaceDN w:val="0"/>
        <w:adjustRightInd w:val="0"/>
        <w:spacing w:line="240" w:lineRule="auto"/>
        <w:rPr>
          <w:rFonts w:cs="Times New Roman"/>
          <w:szCs w:val="24"/>
        </w:rPr>
      </w:pPr>
      <w:r>
        <w:rPr>
          <w:rFonts w:cs="Times New Roman"/>
          <w:i/>
          <w:szCs w:val="24"/>
        </w:rPr>
        <w:tab/>
      </w:r>
      <w:r w:rsidR="003839EF" w:rsidRPr="003839EF">
        <w:rPr>
          <w:rFonts w:cs="Times New Roman"/>
          <w:i/>
          <w:szCs w:val="24"/>
        </w:rPr>
        <w:t>Qualitative</w:t>
      </w:r>
      <w:r>
        <w:rPr>
          <w:rFonts w:cs="Times New Roman"/>
          <w:i/>
          <w:szCs w:val="24"/>
        </w:rPr>
        <w:t xml:space="preserve"> </w:t>
      </w:r>
      <w:r w:rsidR="003839EF" w:rsidRPr="003839EF">
        <w:rPr>
          <w:rFonts w:cs="Times New Roman"/>
          <w:i/>
          <w:szCs w:val="24"/>
        </w:rPr>
        <w:t>Studies in Education</w:t>
      </w:r>
      <w:r w:rsidR="003839EF" w:rsidRPr="003839EF">
        <w:rPr>
          <w:rFonts w:cs="Times New Roman"/>
          <w:szCs w:val="24"/>
        </w:rPr>
        <w:t>,</w:t>
      </w:r>
      <w:r w:rsidR="003839EF">
        <w:rPr>
          <w:rFonts w:cs="Times New Roman"/>
          <w:szCs w:val="24"/>
        </w:rPr>
        <w:t xml:space="preserve"> </w:t>
      </w:r>
      <w:r w:rsidR="003839EF" w:rsidRPr="003839EF">
        <w:rPr>
          <w:rFonts w:cs="Times New Roman"/>
          <w:i/>
          <w:szCs w:val="24"/>
        </w:rPr>
        <w:t>11</w:t>
      </w:r>
      <w:r>
        <w:rPr>
          <w:rFonts w:cs="Times New Roman"/>
          <w:szCs w:val="24"/>
        </w:rPr>
        <w:t>(1), 5-6.</w:t>
      </w:r>
    </w:p>
    <w:p w14:paraId="4C19AB8B" w14:textId="77777777" w:rsidR="003839EF" w:rsidRDefault="003839EF" w:rsidP="00A86976">
      <w:pPr>
        <w:autoSpaceDE w:val="0"/>
        <w:autoSpaceDN w:val="0"/>
        <w:adjustRightInd w:val="0"/>
        <w:spacing w:line="240" w:lineRule="auto"/>
        <w:rPr>
          <w:rFonts w:cs="Times New Roman"/>
          <w:szCs w:val="24"/>
        </w:rPr>
      </w:pPr>
    </w:p>
    <w:p w14:paraId="0FD6C15A" w14:textId="77777777" w:rsidR="00A86976" w:rsidRPr="00427324" w:rsidRDefault="007F579D" w:rsidP="00A86976">
      <w:pPr>
        <w:autoSpaceDE w:val="0"/>
        <w:autoSpaceDN w:val="0"/>
        <w:adjustRightInd w:val="0"/>
        <w:spacing w:line="240" w:lineRule="auto"/>
        <w:rPr>
          <w:rFonts w:cs="Times New Roman"/>
          <w:szCs w:val="24"/>
        </w:rPr>
      </w:pPr>
      <w:r w:rsidRPr="00427324">
        <w:rPr>
          <w:rFonts w:cs="Times New Roman"/>
          <w:szCs w:val="24"/>
        </w:rPr>
        <w:t>Parker, L., &amp; Villalpa</w:t>
      </w:r>
      <w:r w:rsidR="00F1171B" w:rsidRPr="00427324">
        <w:rPr>
          <w:rFonts w:cs="Times New Roman"/>
          <w:szCs w:val="24"/>
        </w:rPr>
        <w:t>ndo, O. (2007). A race(cialized) perspective on</w:t>
      </w:r>
      <w:r w:rsidR="00A86976" w:rsidRPr="00427324">
        <w:rPr>
          <w:rFonts w:cs="Times New Roman"/>
          <w:szCs w:val="24"/>
        </w:rPr>
        <w:t xml:space="preserve"> </w:t>
      </w:r>
      <w:r w:rsidR="00F1171B" w:rsidRPr="00427324">
        <w:rPr>
          <w:rFonts w:cs="Times New Roman"/>
          <w:szCs w:val="24"/>
        </w:rPr>
        <w:t xml:space="preserve">education leadership: </w:t>
      </w:r>
    </w:p>
    <w:p w14:paraId="3CC4429B" w14:textId="77777777" w:rsidR="00EE0496" w:rsidRPr="00427324" w:rsidRDefault="00EE0496" w:rsidP="00A86976">
      <w:pPr>
        <w:autoSpaceDE w:val="0"/>
        <w:autoSpaceDN w:val="0"/>
        <w:adjustRightInd w:val="0"/>
        <w:spacing w:line="240" w:lineRule="auto"/>
        <w:ind w:left="720"/>
        <w:rPr>
          <w:rFonts w:cs="Times New Roman"/>
          <w:szCs w:val="24"/>
        </w:rPr>
      </w:pPr>
    </w:p>
    <w:p w14:paraId="503C14E4" w14:textId="77777777" w:rsidR="00EE0496" w:rsidRPr="00427324" w:rsidRDefault="00F1171B" w:rsidP="00A86976">
      <w:pPr>
        <w:autoSpaceDE w:val="0"/>
        <w:autoSpaceDN w:val="0"/>
        <w:adjustRightInd w:val="0"/>
        <w:spacing w:line="240" w:lineRule="auto"/>
        <w:ind w:left="720"/>
        <w:rPr>
          <w:rFonts w:cs="Times New Roman"/>
          <w:i/>
          <w:iCs/>
          <w:szCs w:val="24"/>
        </w:rPr>
      </w:pPr>
      <w:r w:rsidRPr="00427324">
        <w:rPr>
          <w:rFonts w:cs="Times New Roman"/>
          <w:szCs w:val="24"/>
        </w:rPr>
        <w:t>Critical race theory in educational administration.</w:t>
      </w:r>
      <w:r w:rsidR="00A86976" w:rsidRPr="00427324">
        <w:rPr>
          <w:rFonts w:cs="Times New Roman"/>
          <w:szCs w:val="24"/>
        </w:rPr>
        <w:t xml:space="preserve"> </w:t>
      </w:r>
      <w:r w:rsidRPr="00427324">
        <w:rPr>
          <w:rFonts w:cs="Times New Roman"/>
          <w:i/>
          <w:iCs/>
          <w:szCs w:val="24"/>
        </w:rPr>
        <w:t xml:space="preserve">Educational Administration Quarterly, </w:t>
      </w:r>
    </w:p>
    <w:p w14:paraId="2BFA4DD7" w14:textId="77777777" w:rsidR="00EE0496" w:rsidRPr="00427324" w:rsidRDefault="00EE0496" w:rsidP="00A86976">
      <w:pPr>
        <w:autoSpaceDE w:val="0"/>
        <w:autoSpaceDN w:val="0"/>
        <w:adjustRightInd w:val="0"/>
        <w:spacing w:line="240" w:lineRule="auto"/>
        <w:ind w:left="720"/>
        <w:rPr>
          <w:rFonts w:cs="Times New Roman"/>
          <w:i/>
          <w:iCs/>
          <w:szCs w:val="24"/>
        </w:rPr>
      </w:pPr>
    </w:p>
    <w:p w14:paraId="3C88F0DF" w14:textId="77777777" w:rsidR="00F1171B" w:rsidRPr="00427324" w:rsidRDefault="00F1171B" w:rsidP="00A86976">
      <w:pPr>
        <w:autoSpaceDE w:val="0"/>
        <w:autoSpaceDN w:val="0"/>
        <w:adjustRightInd w:val="0"/>
        <w:spacing w:line="240" w:lineRule="auto"/>
        <w:ind w:left="720"/>
        <w:rPr>
          <w:rFonts w:cs="Times New Roman"/>
          <w:szCs w:val="24"/>
        </w:rPr>
      </w:pPr>
      <w:r w:rsidRPr="00427324">
        <w:rPr>
          <w:rFonts w:cs="Times New Roman"/>
          <w:i/>
          <w:iCs/>
          <w:szCs w:val="24"/>
        </w:rPr>
        <w:t>43</w:t>
      </w:r>
      <w:r w:rsidRPr="00427324">
        <w:rPr>
          <w:rFonts w:cs="Times New Roman"/>
          <w:szCs w:val="24"/>
        </w:rPr>
        <w:t>(5), 519-514</w:t>
      </w:r>
      <w:r w:rsidR="00A86976" w:rsidRPr="00427324">
        <w:rPr>
          <w:rFonts w:cs="Times New Roman"/>
          <w:szCs w:val="24"/>
        </w:rPr>
        <w:t>.</w:t>
      </w:r>
    </w:p>
    <w:p w14:paraId="6C8D6497" w14:textId="77777777" w:rsidR="0008034D" w:rsidRPr="00427324" w:rsidRDefault="0008034D" w:rsidP="00A86976">
      <w:pPr>
        <w:autoSpaceDE w:val="0"/>
        <w:autoSpaceDN w:val="0"/>
        <w:adjustRightInd w:val="0"/>
        <w:spacing w:line="240" w:lineRule="auto"/>
        <w:ind w:left="720"/>
        <w:rPr>
          <w:rFonts w:cs="Times New Roman"/>
          <w:szCs w:val="24"/>
        </w:rPr>
      </w:pPr>
    </w:p>
    <w:p w14:paraId="0758DCEF" w14:textId="77777777" w:rsidR="0008034D" w:rsidRPr="00427324" w:rsidRDefault="0008034D" w:rsidP="0008034D">
      <w:pPr>
        <w:autoSpaceDE w:val="0"/>
        <w:autoSpaceDN w:val="0"/>
        <w:adjustRightInd w:val="0"/>
        <w:spacing w:line="240" w:lineRule="auto"/>
        <w:rPr>
          <w:rFonts w:cs="Times New Roman"/>
          <w:szCs w:val="24"/>
        </w:rPr>
      </w:pPr>
      <w:r w:rsidRPr="00427324">
        <w:rPr>
          <w:rFonts w:cs="Times New Roman"/>
          <w:szCs w:val="24"/>
        </w:rPr>
        <w:t>Pollack, T. M., &amp; Zirkel, S. (2013). Negotiating the contested terrain of equity-focused</w:t>
      </w:r>
    </w:p>
    <w:p w14:paraId="77207BD6" w14:textId="77777777" w:rsidR="0008034D" w:rsidRPr="00427324" w:rsidRDefault="0008034D" w:rsidP="0008034D">
      <w:pPr>
        <w:autoSpaceDE w:val="0"/>
        <w:autoSpaceDN w:val="0"/>
        <w:adjustRightInd w:val="0"/>
        <w:spacing w:line="240" w:lineRule="auto"/>
        <w:rPr>
          <w:rFonts w:cs="Times New Roman"/>
          <w:szCs w:val="24"/>
        </w:rPr>
      </w:pPr>
    </w:p>
    <w:p w14:paraId="343BB7BB" w14:textId="77777777" w:rsidR="0008034D" w:rsidRPr="00427324" w:rsidRDefault="0008034D" w:rsidP="0008034D">
      <w:pPr>
        <w:autoSpaceDE w:val="0"/>
        <w:autoSpaceDN w:val="0"/>
        <w:adjustRightInd w:val="0"/>
        <w:spacing w:line="240" w:lineRule="auto"/>
        <w:ind w:left="720"/>
        <w:rPr>
          <w:rFonts w:cs="Times New Roman"/>
          <w:szCs w:val="24"/>
        </w:rPr>
      </w:pPr>
      <w:r w:rsidRPr="00427324">
        <w:rPr>
          <w:rFonts w:cs="Times New Roman"/>
          <w:szCs w:val="24"/>
        </w:rPr>
        <w:lastRenderedPageBreak/>
        <w:t xml:space="preserve">change efforts in schools: Critical Race Theory as a leadership framework for creating </w:t>
      </w:r>
    </w:p>
    <w:p w14:paraId="7204457E" w14:textId="77777777" w:rsidR="0008034D" w:rsidRPr="00427324" w:rsidRDefault="0008034D" w:rsidP="0008034D">
      <w:pPr>
        <w:autoSpaceDE w:val="0"/>
        <w:autoSpaceDN w:val="0"/>
        <w:adjustRightInd w:val="0"/>
        <w:spacing w:line="240" w:lineRule="auto"/>
        <w:ind w:left="720"/>
        <w:rPr>
          <w:rFonts w:cs="Times New Roman"/>
          <w:szCs w:val="24"/>
        </w:rPr>
      </w:pPr>
    </w:p>
    <w:p w14:paraId="28EAD455" w14:textId="77777777" w:rsidR="0008034D" w:rsidRPr="00427324" w:rsidRDefault="0008034D" w:rsidP="0008034D">
      <w:pPr>
        <w:autoSpaceDE w:val="0"/>
        <w:autoSpaceDN w:val="0"/>
        <w:adjustRightInd w:val="0"/>
        <w:spacing w:line="240" w:lineRule="auto"/>
        <w:ind w:left="720"/>
        <w:rPr>
          <w:rFonts w:cs="Times New Roman"/>
          <w:szCs w:val="24"/>
        </w:rPr>
      </w:pPr>
      <w:r w:rsidRPr="00427324">
        <w:rPr>
          <w:rFonts w:cs="Times New Roman"/>
          <w:szCs w:val="24"/>
        </w:rPr>
        <w:t xml:space="preserve">more equitable schools. </w:t>
      </w:r>
      <w:r w:rsidRPr="00427324">
        <w:rPr>
          <w:rFonts w:cs="Times New Roman"/>
          <w:i/>
          <w:szCs w:val="24"/>
        </w:rPr>
        <w:t xml:space="preserve"> Urban Review</w:t>
      </w:r>
      <w:r w:rsidR="001F27A0" w:rsidRPr="00427324">
        <w:rPr>
          <w:rFonts w:cs="Times New Roman"/>
          <w:i/>
          <w:szCs w:val="24"/>
        </w:rPr>
        <w:t>,</w:t>
      </w:r>
      <w:r w:rsidR="001F27A0" w:rsidRPr="00427324">
        <w:t xml:space="preserve"> </w:t>
      </w:r>
      <w:r w:rsidR="001F27A0" w:rsidRPr="00427324">
        <w:rPr>
          <w:rFonts w:cs="Times New Roman"/>
          <w:i/>
          <w:szCs w:val="24"/>
        </w:rPr>
        <w:t>45</w:t>
      </w:r>
      <w:r w:rsidR="004001A7">
        <w:rPr>
          <w:rFonts w:cs="Times New Roman"/>
          <w:szCs w:val="24"/>
        </w:rPr>
        <w:t>(3)</w:t>
      </w:r>
      <w:r w:rsidR="001F27A0" w:rsidRPr="00427324">
        <w:rPr>
          <w:rFonts w:cs="Times New Roman"/>
          <w:szCs w:val="24"/>
        </w:rPr>
        <w:t>,</w:t>
      </w:r>
      <w:r w:rsidR="001F27A0" w:rsidRPr="00427324">
        <w:rPr>
          <w:rFonts w:cs="Times New Roman"/>
          <w:i/>
          <w:szCs w:val="24"/>
        </w:rPr>
        <w:t xml:space="preserve"> </w:t>
      </w:r>
      <w:r w:rsidR="001F27A0" w:rsidRPr="00427324">
        <w:rPr>
          <w:rFonts w:cs="Times New Roman"/>
          <w:szCs w:val="24"/>
        </w:rPr>
        <w:t>290–310.</w:t>
      </w:r>
    </w:p>
    <w:p w14:paraId="53E08789" w14:textId="77777777" w:rsidR="00DD5D46" w:rsidRPr="00427324" w:rsidRDefault="00DD5D46" w:rsidP="0008034D">
      <w:pPr>
        <w:autoSpaceDE w:val="0"/>
        <w:autoSpaceDN w:val="0"/>
        <w:adjustRightInd w:val="0"/>
        <w:spacing w:line="240" w:lineRule="auto"/>
        <w:ind w:left="720"/>
        <w:rPr>
          <w:rFonts w:cs="Times New Roman"/>
          <w:szCs w:val="24"/>
        </w:rPr>
      </w:pPr>
    </w:p>
    <w:p w14:paraId="67BC779F" w14:textId="77777777" w:rsidR="00DD5D46" w:rsidRPr="00427324" w:rsidRDefault="00DD5D46" w:rsidP="00DD5D46">
      <w:pPr>
        <w:autoSpaceDE w:val="0"/>
        <w:autoSpaceDN w:val="0"/>
        <w:adjustRightInd w:val="0"/>
        <w:spacing w:line="240" w:lineRule="auto"/>
        <w:rPr>
          <w:rFonts w:cs="Times New Roman"/>
          <w:szCs w:val="24"/>
        </w:rPr>
      </w:pPr>
      <w:r w:rsidRPr="00427324">
        <w:rPr>
          <w:rFonts w:cs="Times New Roman"/>
          <w:szCs w:val="24"/>
        </w:rPr>
        <w:t xml:space="preserve">Price, P. G. (2009). African-centered pedagogy and womanist caring: Reclaiming Black children </w:t>
      </w:r>
    </w:p>
    <w:p w14:paraId="4445FB55" w14:textId="77777777" w:rsidR="00DD5D46" w:rsidRPr="00427324" w:rsidRDefault="00DD5D46" w:rsidP="00DD5D46">
      <w:pPr>
        <w:autoSpaceDE w:val="0"/>
        <w:autoSpaceDN w:val="0"/>
        <w:adjustRightInd w:val="0"/>
        <w:spacing w:line="240" w:lineRule="auto"/>
        <w:rPr>
          <w:rFonts w:cs="Times New Roman"/>
          <w:szCs w:val="24"/>
        </w:rPr>
      </w:pPr>
    </w:p>
    <w:p w14:paraId="4BC7CD49" w14:textId="77777777" w:rsidR="00BB0865" w:rsidRPr="00427324" w:rsidRDefault="00DD5D46" w:rsidP="00DD5D46">
      <w:pPr>
        <w:autoSpaceDE w:val="0"/>
        <w:autoSpaceDN w:val="0"/>
        <w:adjustRightInd w:val="0"/>
        <w:spacing w:line="240" w:lineRule="auto"/>
        <w:ind w:firstLine="720"/>
        <w:rPr>
          <w:rFonts w:cs="Times New Roman"/>
          <w:i/>
          <w:szCs w:val="24"/>
        </w:rPr>
      </w:pPr>
      <w:r w:rsidRPr="00427324">
        <w:rPr>
          <w:rFonts w:cs="Times New Roman"/>
          <w:szCs w:val="24"/>
        </w:rPr>
        <w:t xml:space="preserve">for success. In </w:t>
      </w:r>
      <w:r w:rsidR="00BB0865" w:rsidRPr="00427324">
        <w:rPr>
          <w:rFonts w:cs="Times New Roman"/>
          <w:szCs w:val="24"/>
        </w:rPr>
        <w:t>L</w:t>
      </w:r>
      <w:r w:rsidR="004001A7">
        <w:rPr>
          <w:rFonts w:cs="Times New Roman"/>
          <w:szCs w:val="24"/>
        </w:rPr>
        <w:t>. Foster &amp; L. C. Tillman (Eds.),</w:t>
      </w:r>
      <w:r w:rsidR="00BB0865" w:rsidRPr="00427324">
        <w:rPr>
          <w:rFonts w:cs="Times New Roman"/>
          <w:szCs w:val="24"/>
        </w:rPr>
        <w:t xml:space="preserve"> </w:t>
      </w:r>
      <w:r w:rsidR="00BB0865" w:rsidRPr="00427324">
        <w:rPr>
          <w:rFonts w:cs="Times New Roman"/>
          <w:i/>
          <w:szCs w:val="24"/>
        </w:rPr>
        <w:t xml:space="preserve">African American perspectives on </w:t>
      </w:r>
    </w:p>
    <w:p w14:paraId="4B1B4874" w14:textId="77777777" w:rsidR="00BB0865" w:rsidRPr="00427324" w:rsidRDefault="00BB0865" w:rsidP="00DD5D46">
      <w:pPr>
        <w:autoSpaceDE w:val="0"/>
        <w:autoSpaceDN w:val="0"/>
        <w:adjustRightInd w:val="0"/>
        <w:spacing w:line="240" w:lineRule="auto"/>
        <w:ind w:firstLine="720"/>
        <w:rPr>
          <w:rFonts w:cs="Times New Roman"/>
          <w:i/>
          <w:szCs w:val="24"/>
        </w:rPr>
      </w:pPr>
    </w:p>
    <w:p w14:paraId="70B7694C" w14:textId="77777777" w:rsidR="00DD5D46" w:rsidRDefault="00BB0865" w:rsidP="00DD5D46">
      <w:pPr>
        <w:autoSpaceDE w:val="0"/>
        <w:autoSpaceDN w:val="0"/>
        <w:adjustRightInd w:val="0"/>
        <w:spacing w:line="240" w:lineRule="auto"/>
        <w:ind w:firstLine="720"/>
        <w:rPr>
          <w:rFonts w:cs="Times New Roman"/>
          <w:szCs w:val="24"/>
        </w:rPr>
      </w:pPr>
      <w:r w:rsidRPr="00427324">
        <w:rPr>
          <w:rFonts w:cs="Times New Roman"/>
          <w:i/>
          <w:szCs w:val="24"/>
        </w:rPr>
        <w:t>leadership in schools</w:t>
      </w:r>
      <w:r w:rsidRPr="00427324">
        <w:rPr>
          <w:rFonts w:cs="Times New Roman"/>
          <w:szCs w:val="24"/>
        </w:rPr>
        <w:t xml:space="preserve"> (pp. </w:t>
      </w:r>
      <w:r w:rsidR="00740DBF">
        <w:rPr>
          <w:rFonts w:cs="Times New Roman"/>
          <w:szCs w:val="24"/>
        </w:rPr>
        <w:t>57-72</w:t>
      </w:r>
      <w:r w:rsidRPr="00427324">
        <w:rPr>
          <w:rFonts w:cs="Times New Roman"/>
          <w:szCs w:val="24"/>
        </w:rPr>
        <w:t xml:space="preserve"> ).  Lanfield, MD:  Rowman and Littlefield.</w:t>
      </w:r>
    </w:p>
    <w:p w14:paraId="474F7CAC" w14:textId="77777777" w:rsidR="00145993" w:rsidRDefault="00145993" w:rsidP="00DD5D46">
      <w:pPr>
        <w:autoSpaceDE w:val="0"/>
        <w:autoSpaceDN w:val="0"/>
        <w:adjustRightInd w:val="0"/>
        <w:spacing w:line="240" w:lineRule="auto"/>
        <w:ind w:firstLine="720"/>
        <w:rPr>
          <w:rFonts w:cs="Times New Roman"/>
          <w:szCs w:val="24"/>
        </w:rPr>
      </w:pPr>
    </w:p>
    <w:p w14:paraId="4F6EBA42" w14:textId="77777777" w:rsidR="00145993" w:rsidRDefault="00145993" w:rsidP="00145993">
      <w:pPr>
        <w:autoSpaceDE w:val="0"/>
        <w:autoSpaceDN w:val="0"/>
        <w:adjustRightInd w:val="0"/>
        <w:spacing w:line="240" w:lineRule="auto"/>
        <w:rPr>
          <w:rFonts w:cs="Times New Roman"/>
          <w:szCs w:val="24"/>
        </w:rPr>
      </w:pPr>
      <w:r>
        <w:rPr>
          <w:rFonts w:cs="Times New Roman"/>
          <w:szCs w:val="24"/>
        </w:rPr>
        <w:t xml:space="preserve">Pritchard, E. D. (2013).  For colored kids who committed suicide, our outrage isn’t enough: </w:t>
      </w:r>
    </w:p>
    <w:p w14:paraId="65EC65C5" w14:textId="77777777" w:rsidR="00145993" w:rsidRDefault="00145993" w:rsidP="00145993">
      <w:pPr>
        <w:autoSpaceDE w:val="0"/>
        <w:autoSpaceDN w:val="0"/>
        <w:adjustRightInd w:val="0"/>
        <w:spacing w:line="240" w:lineRule="auto"/>
        <w:rPr>
          <w:rFonts w:cs="Times New Roman"/>
          <w:szCs w:val="24"/>
        </w:rPr>
      </w:pPr>
    </w:p>
    <w:p w14:paraId="390910B5" w14:textId="77777777" w:rsidR="00145993" w:rsidRDefault="00145993" w:rsidP="00145993">
      <w:pPr>
        <w:autoSpaceDE w:val="0"/>
        <w:autoSpaceDN w:val="0"/>
        <w:adjustRightInd w:val="0"/>
        <w:spacing w:line="240" w:lineRule="auto"/>
        <w:rPr>
          <w:rFonts w:cs="Times New Roman"/>
          <w:i/>
          <w:szCs w:val="24"/>
        </w:rPr>
      </w:pPr>
      <w:r>
        <w:rPr>
          <w:rFonts w:cs="Times New Roman"/>
          <w:szCs w:val="24"/>
        </w:rPr>
        <w:tab/>
        <w:t xml:space="preserve">Queer youth of color, bullying, and the discursive limits of identity and safety. </w:t>
      </w:r>
      <w:r>
        <w:rPr>
          <w:rFonts w:cs="Times New Roman"/>
          <w:i/>
          <w:szCs w:val="24"/>
        </w:rPr>
        <w:t xml:space="preserve">Harvard </w:t>
      </w:r>
    </w:p>
    <w:p w14:paraId="2BD2B6F0" w14:textId="77777777" w:rsidR="00145993" w:rsidRDefault="00145993" w:rsidP="00145993">
      <w:pPr>
        <w:autoSpaceDE w:val="0"/>
        <w:autoSpaceDN w:val="0"/>
        <w:adjustRightInd w:val="0"/>
        <w:spacing w:line="240" w:lineRule="auto"/>
        <w:rPr>
          <w:rFonts w:cs="Times New Roman"/>
          <w:i/>
          <w:szCs w:val="24"/>
        </w:rPr>
      </w:pPr>
    </w:p>
    <w:p w14:paraId="4DC0DE18" w14:textId="77777777" w:rsidR="00145993" w:rsidRPr="00145993" w:rsidRDefault="00145993" w:rsidP="00145993">
      <w:pPr>
        <w:autoSpaceDE w:val="0"/>
        <w:autoSpaceDN w:val="0"/>
        <w:adjustRightInd w:val="0"/>
        <w:spacing w:line="240" w:lineRule="auto"/>
        <w:rPr>
          <w:rFonts w:cs="Times New Roman"/>
          <w:szCs w:val="24"/>
        </w:rPr>
      </w:pPr>
      <w:r>
        <w:rPr>
          <w:rFonts w:cs="Times New Roman"/>
          <w:i/>
          <w:szCs w:val="24"/>
        </w:rPr>
        <w:tab/>
        <w:t>Educational Review</w:t>
      </w:r>
      <w:r>
        <w:rPr>
          <w:rFonts w:cs="Times New Roman"/>
          <w:szCs w:val="24"/>
        </w:rPr>
        <w:t xml:space="preserve">, </w:t>
      </w:r>
      <w:r>
        <w:rPr>
          <w:rFonts w:cs="Times New Roman"/>
          <w:i/>
          <w:szCs w:val="24"/>
        </w:rPr>
        <w:t>83</w:t>
      </w:r>
      <w:r>
        <w:rPr>
          <w:rFonts w:cs="Times New Roman"/>
          <w:szCs w:val="24"/>
        </w:rPr>
        <w:t>(2), 320-345.</w:t>
      </w:r>
    </w:p>
    <w:p w14:paraId="7B150E70" w14:textId="77777777" w:rsidR="00BB0865" w:rsidRPr="00427324" w:rsidRDefault="00BB0865" w:rsidP="00DD5D46">
      <w:pPr>
        <w:autoSpaceDE w:val="0"/>
        <w:autoSpaceDN w:val="0"/>
        <w:adjustRightInd w:val="0"/>
        <w:spacing w:line="240" w:lineRule="auto"/>
        <w:rPr>
          <w:rFonts w:cs="Times New Roman"/>
          <w:szCs w:val="24"/>
        </w:rPr>
      </w:pPr>
    </w:p>
    <w:p w14:paraId="71D7E914" w14:textId="77777777" w:rsidR="00506262" w:rsidRPr="00427324" w:rsidRDefault="00506262" w:rsidP="00506262">
      <w:r w:rsidRPr="00427324">
        <w:t>Santamaría, L. J. (2009). Culturally responsive, differentiated instruction:  Narrowing gaps</w:t>
      </w:r>
    </w:p>
    <w:p w14:paraId="031590FE" w14:textId="77777777" w:rsidR="00506262" w:rsidRPr="00427324" w:rsidRDefault="00506262" w:rsidP="00506262">
      <w:pPr>
        <w:ind w:left="720"/>
      </w:pPr>
      <w:r w:rsidRPr="00427324">
        <w:t xml:space="preserve">between best pedagogical practices benefitting all learners. </w:t>
      </w:r>
      <w:r w:rsidRPr="00427324">
        <w:rPr>
          <w:i/>
        </w:rPr>
        <w:t>Teachers College Press</w:t>
      </w:r>
      <w:r w:rsidRPr="00427324">
        <w:t xml:space="preserve">, </w:t>
      </w:r>
      <w:r w:rsidRPr="00427324">
        <w:rPr>
          <w:i/>
        </w:rPr>
        <w:t>111</w:t>
      </w:r>
      <w:r w:rsidRPr="00427324">
        <w:t>(1), 214-247.</w:t>
      </w:r>
    </w:p>
    <w:p w14:paraId="6D6802F6" w14:textId="2B1DD696" w:rsidR="000F35E6" w:rsidRPr="00427324" w:rsidRDefault="00EE0496" w:rsidP="00EE0496">
      <w:r w:rsidRPr="00427324">
        <w:t>Santamarí</w:t>
      </w:r>
      <w:r w:rsidR="000F35E6" w:rsidRPr="00427324">
        <w:t xml:space="preserve">a, L. </w:t>
      </w:r>
      <w:r w:rsidRPr="00427324">
        <w:t xml:space="preserve">J. </w:t>
      </w:r>
      <w:r w:rsidR="000F35E6" w:rsidRPr="00427324">
        <w:t>(</w:t>
      </w:r>
      <w:r w:rsidR="00C2751B">
        <w:t>2014</w:t>
      </w:r>
      <w:r w:rsidR="000F35E6" w:rsidRPr="00427324">
        <w:t xml:space="preserve">). </w:t>
      </w:r>
      <w:r w:rsidRPr="00427324">
        <w:t>Critical c</w:t>
      </w:r>
      <w:r w:rsidR="000F35E6" w:rsidRPr="00427324">
        <w:t>hange for</w:t>
      </w:r>
      <w:r w:rsidRPr="00427324">
        <w:t xml:space="preserve"> the greater go</w:t>
      </w:r>
      <w:r w:rsidR="000F35E6" w:rsidRPr="00427324">
        <w:t>od:</w:t>
      </w:r>
      <w:r w:rsidRPr="00427324">
        <w:t xml:space="preserve"> Multicultural p</w:t>
      </w:r>
      <w:r w:rsidR="000F35E6" w:rsidRPr="00427324">
        <w:t>erceptions</w:t>
      </w:r>
    </w:p>
    <w:p w14:paraId="4A469B65" w14:textId="32BDFBC7" w:rsidR="000F35E6" w:rsidRPr="00E97970" w:rsidRDefault="00EE0496" w:rsidP="00EE0496">
      <w:pPr>
        <w:ind w:left="720"/>
      </w:pPr>
      <w:r w:rsidRPr="00427324">
        <w:t>in educational l</w:t>
      </w:r>
      <w:r w:rsidR="000F35E6" w:rsidRPr="00427324">
        <w:t>eadership</w:t>
      </w:r>
      <w:r w:rsidRPr="00427324">
        <w:t xml:space="preserve"> toward social j</w:t>
      </w:r>
      <w:r w:rsidR="000F35E6" w:rsidRPr="00427324">
        <w:t>ustice</w:t>
      </w:r>
      <w:r w:rsidRPr="00427324">
        <w:t xml:space="preserve"> and e</w:t>
      </w:r>
      <w:r w:rsidR="000F35E6" w:rsidRPr="00427324">
        <w:t>quity</w:t>
      </w:r>
      <w:r w:rsidRPr="00427324">
        <w:t xml:space="preserve">. </w:t>
      </w:r>
      <w:r w:rsidRPr="00427324">
        <w:rPr>
          <w:i/>
        </w:rPr>
        <w:t>Educational Administration Quarterly</w:t>
      </w:r>
      <w:r w:rsidR="00C2751B">
        <w:t xml:space="preserve">, </w:t>
      </w:r>
      <w:r w:rsidR="00C2751B" w:rsidRPr="00E97970">
        <w:rPr>
          <w:i/>
        </w:rPr>
        <w:t>50</w:t>
      </w:r>
      <w:r w:rsidR="00C2751B">
        <w:t>(3), 347-391.</w:t>
      </w:r>
    </w:p>
    <w:p w14:paraId="6B3B27DF" w14:textId="7EC8A6E7" w:rsidR="00A87573" w:rsidRDefault="00A87573" w:rsidP="00A87573">
      <w:r>
        <w:t>Sherman, W. H. (2008). No Child Left Behind:  A legislative catalyst for</w:t>
      </w:r>
    </w:p>
    <w:p w14:paraId="49EE41FD" w14:textId="0C66166D" w:rsidR="00A87573" w:rsidRDefault="00A87573" w:rsidP="00A87573">
      <w:pPr>
        <w:ind w:firstLine="720"/>
      </w:pPr>
      <w:r>
        <w:t>superintendent action to eliminate test-score gaps?</w:t>
      </w:r>
      <w:r w:rsidRPr="00A87573">
        <w:t xml:space="preserve"> </w:t>
      </w:r>
      <w:r w:rsidRPr="00E97970">
        <w:rPr>
          <w:i/>
        </w:rPr>
        <w:t>Educational Policy</w:t>
      </w:r>
      <w:r>
        <w:rPr>
          <w:i/>
        </w:rPr>
        <w:t xml:space="preserve">, </w:t>
      </w:r>
      <w:r w:rsidRPr="00E97970">
        <w:rPr>
          <w:i/>
        </w:rPr>
        <w:t>22</w:t>
      </w:r>
      <w:r>
        <w:t xml:space="preserve">(5), </w:t>
      </w:r>
    </w:p>
    <w:p w14:paraId="5178B71C" w14:textId="46716B6E" w:rsidR="00A87573" w:rsidRDefault="00A87573" w:rsidP="00E97970">
      <w:pPr>
        <w:ind w:firstLine="720"/>
      </w:pPr>
      <w:r>
        <w:t>675-704.</w:t>
      </w:r>
    </w:p>
    <w:p w14:paraId="600D312A" w14:textId="77777777" w:rsidR="00EE0496" w:rsidRPr="00427324" w:rsidRDefault="007B67F8" w:rsidP="007B67F8">
      <w:pPr>
        <w:spacing w:line="240" w:lineRule="auto"/>
        <w:rPr>
          <w:rFonts w:cs="Times New Roman"/>
          <w:szCs w:val="24"/>
        </w:rPr>
      </w:pPr>
      <w:r w:rsidRPr="00427324">
        <w:rPr>
          <w:rFonts w:cs="Times New Roman"/>
          <w:szCs w:val="24"/>
        </w:rPr>
        <w:t xml:space="preserve">Smith, W. A., Yosso, T. A., &amp; Solórzano, D.G. (2007). Racial primes and Black misandry on </w:t>
      </w:r>
      <w:r w:rsidRPr="00427324">
        <w:rPr>
          <w:rFonts w:cs="Times New Roman"/>
          <w:szCs w:val="24"/>
        </w:rPr>
        <w:tab/>
      </w:r>
    </w:p>
    <w:p w14:paraId="7523F10B" w14:textId="77777777" w:rsidR="00EE0496" w:rsidRPr="00427324" w:rsidRDefault="00EE0496" w:rsidP="007B67F8">
      <w:pPr>
        <w:spacing w:line="240" w:lineRule="auto"/>
        <w:rPr>
          <w:rFonts w:cs="Times New Roman"/>
          <w:szCs w:val="24"/>
        </w:rPr>
      </w:pPr>
    </w:p>
    <w:p w14:paraId="7EE33C90" w14:textId="77777777" w:rsidR="007B67F8" w:rsidRPr="00427324" w:rsidRDefault="007B67F8" w:rsidP="00EE0496">
      <w:pPr>
        <w:spacing w:line="240" w:lineRule="auto"/>
        <w:ind w:firstLine="720"/>
        <w:rPr>
          <w:rFonts w:cs="Times New Roman"/>
          <w:szCs w:val="24"/>
        </w:rPr>
      </w:pPr>
      <w:r w:rsidRPr="00427324">
        <w:rPr>
          <w:rFonts w:cs="Times New Roman"/>
          <w:szCs w:val="24"/>
        </w:rPr>
        <w:t>historically White campuses: Toward critical race accountability in educational</w:t>
      </w:r>
    </w:p>
    <w:p w14:paraId="6E974D08" w14:textId="77777777" w:rsidR="00EE0496" w:rsidRPr="00427324" w:rsidRDefault="00EE0496" w:rsidP="007B67F8">
      <w:pPr>
        <w:spacing w:line="240" w:lineRule="auto"/>
        <w:ind w:firstLine="720"/>
        <w:rPr>
          <w:rFonts w:cs="Times New Roman"/>
          <w:szCs w:val="24"/>
        </w:rPr>
      </w:pPr>
    </w:p>
    <w:p w14:paraId="3D731B53" w14:textId="77777777" w:rsidR="00751EE1" w:rsidRDefault="007B67F8" w:rsidP="007B67F8">
      <w:pPr>
        <w:spacing w:line="240" w:lineRule="auto"/>
        <w:ind w:firstLine="720"/>
        <w:rPr>
          <w:rFonts w:cs="Times New Roman"/>
          <w:szCs w:val="24"/>
        </w:rPr>
      </w:pPr>
      <w:r w:rsidRPr="00427324">
        <w:rPr>
          <w:rFonts w:cs="Times New Roman"/>
          <w:szCs w:val="24"/>
        </w:rPr>
        <w:t xml:space="preserve">administration. </w:t>
      </w:r>
      <w:r w:rsidRPr="00427324">
        <w:rPr>
          <w:rFonts w:cs="Times New Roman"/>
          <w:i/>
          <w:szCs w:val="24"/>
        </w:rPr>
        <w:t>Educational Administration Quarterly</w:t>
      </w:r>
      <w:r w:rsidRPr="00427324">
        <w:rPr>
          <w:rFonts w:cs="Times New Roman"/>
          <w:szCs w:val="24"/>
        </w:rPr>
        <w:t xml:space="preserve">, </w:t>
      </w:r>
      <w:r w:rsidRPr="00427324">
        <w:rPr>
          <w:rFonts w:cs="Times New Roman"/>
          <w:i/>
          <w:szCs w:val="24"/>
        </w:rPr>
        <w:t>43</w:t>
      </w:r>
      <w:r w:rsidRPr="00427324">
        <w:rPr>
          <w:rFonts w:cs="Times New Roman"/>
          <w:szCs w:val="24"/>
        </w:rPr>
        <w:t>(5), 559–585.</w:t>
      </w:r>
    </w:p>
    <w:p w14:paraId="03EC1CE4" w14:textId="77777777" w:rsidR="002028F0" w:rsidRDefault="002028F0" w:rsidP="007B67F8">
      <w:pPr>
        <w:spacing w:line="240" w:lineRule="auto"/>
        <w:ind w:firstLine="720"/>
        <w:rPr>
          <w:rFonts w:cs="Times New Roman"/>
          <w:szCs w:val="24"/>
        </w:rPr>
      </w:pPr>
    </w:p>
    <w:p w14:paraId="141D1339" w14:textId="421CAF34" w:rsidR="002028F0" w:rsidRDefault="002028F0" w:rsidP="001966F8">
      <w:pPr>
        <w:spacing w:line="240" w:lineRule="auto"/>
        <w:rPr>
          <w:rFonts w:cs="Times New Roman"/>
          <w:szCs w:val="24"/>
        </w:rPr>
      </w:pPr>
      <w:r>
        <w:rPr>
          <w:rFonts w:cs="Times New Roman"/>
          <w:szCs w:val="24"/>
        </w:rPr>
        <w:t xml:space="preserve">Solórzano, D. G. (1997).  Images and words that wound: Critical race theory, racial stereotyping, </w:t>
      </w:r>
    </w:p>
    <w:p w14:paraId="3A77349E" w14:textId="77777777" w:rsidR="002028F0" w:rsidRDefault="002028F0" w:rsidP="002028F0">
      <w:pPr>
        <w:spacing w:line="240" w:lineRule="auto"/>
        <w:rPr>
          <w:rFonts w:cs="Times New Roman"/>
          <w:szCs w:val="24"/>
        </w:rPr>
      </w:pPr>
    </w:p>
    <w:p w14:paraId="0A2A731C" w14:textId="77777777" w:rsidR="002028F0" w:rsidRPr="00785CFC" w:rsidRDefault="002028F0" w:rsidP="002028F0">
      <w:pPr>
        <w:spacing w:line="240" w:lineRule="auto"/>
        <w:rPr>
          <w:rFonts w:cs="Times New Roman"/>
          <w:szCs w:val="24"/>
        </w:rPr>
      </w:pPr>
      <w:r>
        <w:rPr>
          <w:rFonts w:cs="Times New Roman"/>
          <w:szCs w:val="24"/>
        </w:rPr>
        <w:tab/>
        <w:t>and teacher education.</w:t>
      </w:r>
      <w:r w:rsidR="00785CFC">
        <w:rPr>
          <w:rFonts w:cs="Times New Roman"/>
          <w:szCs w:val="24"/>
        </w:rPr>
        <w:t xml:space="preserve"> </w:t>
      </w:r>
      <w:r w:rsidR="00785CFC">
        <w:rPr>
          <w:rFonts w:cs="Times New Roman"/>
          <w:i/>
          <w:szCs w:val="24"/>
        </w:rPr>
        <w:t>Teacher Education Quarterly</w:t>
      </w:r>
      <w:r w:rsidR="00785CFC">
        <w:rPr>
          <w:rFonts w:cs="Times New Roman"/>
          <w:szCs w:val="24"/>
        </w:rPr>
        <w:t xml:space="preserve">, </w:t>
      </w:r>
      <w:r w:rsidR="00785CFC">
        <w:rPr>
          <w:rFonts w:cs="Times New Roman"/>
          <w:i/>
          <w:szCs w:val="24"/>
        </w:rPr>
        <w:t>24</w:t>
      </w:r>
      <w:r w:rsidR="00785CFC">
        <w:rPr>
          <w:rFonts w:cs="Times New Roman"/>
          <w:szCs w:val="24"/>
        </w:rPr>
        <w:t>(3), 5-19.</w:t>
      </w:r>
    </w:p>
    <w:p w14:paraId="198EA741" w14:textId="77777777" w:rsidR="00EE0496" w:rsidRDefault="00EE0496" w:rsidP="007B67F8">
      <w:pPr>
        <w:spacing w:line="240" w:lineRule="auto"/>
        <w:ind w:firstLine="720"/>
        <w:rPr>
          <w:rFonts w:cs="Times New Roman"/>
          <w:szCs w:val="24"/>
        </w:rPr>
      </w:pPr>
    </w:p>
    <w:p w14:paraId="5D488D4F" w14:textId="0CEFF4F5" w:rsidR="001966F8" w:rsidRDefault="00F474BB" w:rsidP="001966F8">
      <w:pPr>
        <w:spacing w:line="240" w:lineRule="auto"/>
        <w:rPr>
          <w:rFonts w:cs="Times New Roman"/>
          <w:szCs w:val="24"/>
        </w:rPr>
      </w:pPr>
      <w:r>
        <w:rPr>
          <w:rFonts w:cs="Times New Roman"/>
          <w:szCs w:val="24"/>
        </w:rPr>
        <w:t>Soló</w:t>
      </w:r>
      <w:r w:rsidR="001966F8" w:rsidRPr="001966F8">
        <w:rPr>
          <w:rFonts w:cs="Times New Roman"/>
          <w:szCs w:val="24"/>
        </w:rPr>
        <w:t xml:space="preserve">rzano, D. (1998). Critical race theory, racial and gender microaggressions, and the </w:t>
      </w:r>
    </w:p>
    <w:p w14:paraId="2134832F" w14:textId="77777777" w:rsidR="001966F8" w:rsidRDefault="001966F8" w:rsidP="001966F8">
      <w:pPr>
        <w:spacing w:line="240" w:lineRule="auto"/>
        <w:rPr>
          <w:rFonts w:cs="Times New Roman"/>
          <w:szCs w:val="24"/>
        </w:rPr>
      </w:pPr>
    </w:p>
    <w:p w14:paraId="44FF1E8F" w14:textId="77777777" w:rsidR="00F474BB" w:rsidRDefault="001966F8" w:rsidP="00E97970">
      <w:pPr>
        <w:spacing w:line="240" w:lineRule="auto"/>
        <w:ind w:firstLine="720"/>
        <w:rPr>
          <w:rFonts w:cs="Times New Roman"/>
          <w:i/>
          <w:iCs/>
          <w:szCs w:val="24"/>
        </w:rPr>
      </w:pPr>
      <w:r w:rsidRPr="001966F8">
        <w:rPr>
          <w:rFonts w:cs="Times New Roman"/>
          <w:szCs w:val="24"/>
        </w:rPr>
        <w:lastRenderedPageBreak/>
        <w:t>experiences of</w:t>
      </w:r>
      <w:r>
        <w:rPr>
          <w:rFonts w:cs="Times New Roman"/>
          <w:szCs w:val="24"/>
        </w:rPr>
        <w:t xml:space="preserve"> </w:t>
      </w:r>
      <w:r w:rsidRPr="001966F8">
        <w:rPr>
          <w:rFonts w:cs="Times New Roman"/>
          <w:szCs w:val="24"/>
        </w:rPr>
        <w:t xml:space="preserve">Chicana and Chicano scholars. </w:t>
      </w:r>
      <w:r w:rsidRPr="001966F8">
        <w:rPr>
          <w:rFonts w:cs="Times New Roman"/>
          <w:i/>
          <w:iCs/>
          <w:szCs w:val="24"/>
        </w:rPr>
        <w:t xml:space="preserve">International Journal of Qualitative </w:t>
      </w:r>
    </w:p>
    <w:p w14:paraId="7305426B" w14:textId="77777777" w:rsidR="00F474BB" w:rsidRDefault="00F474BB" w:rsidP="00E97970">
      <w:pPr>
        <w:spacing w:line="240" w:lineRule="auto"/>
        <w:ind w:firstLine="720"/>
        <w:rPr>
          <w:rFonts w:cs="Times New Roman"/>
          <w:i/>
          <w:iCs/>
          <w:szCs w:val="24"/>
        </w:rPr>
      </w:pPr>
    </w:p>
    <w:p w14:paraId="617A42BE" w14:textId="148E4185" w:rsidR="001966F8" w:rsidRDefault="001966F8" w:rsidP="00E97970">
      <w:pPr>
        <w:spacing w:line="240" w:lineRule="auto"/>
        <w:ind w:firstLine="720"/>
        <w:rPr>
          <w:rFonts w:eastAsia="Times New Roman" w:cs="Times New Roman"/>
          <w:szCs w:val="24"/>
        </w:rPr>
      </w:pPr>
      <w:r w:rsidRPr="001966F8">
        <w:rPr>
          <w:rFonts w:cs="Times New Roman"/>
          <w:i/>
          <w:iCs/>
          <w:szCs w:val="24"/>
        </w:rPr>
        <w:t>Studies in Education</w:t>
      </w:r>
      <w:r w:rsidRPr="001966F8">
        <w:rPr>
          <w:rFonts w:cs="Times New Roman"/>
          <w:szCs w:val="24"/>
        </w:rPr>
        <w:t xml:space="preserve">, </w:t>
      </w:r>
      <w:r w:rsidRPr="001966F8">
        <w:rPr>
          <w:rFonts w:cs="Times New Roman"/>
          <w:i/>
          <w:iCs/>
          <w:szCs w:val="24"/>
        </w:rPr>
        <w:t>11</w:t>
      </w:r>
      <w:r w:rsidR="00DC0237">
        <w:rPr>
          <w:rFonts w:cs="Times New Roman"/>
          <w:iCs/>
          <w:szCs w:val="24"/>
        </w:rPr>
        <w:t>(1)</w:t>
      </w:r>
      <w:r w:rsidR="00F474BB">
        <w:rPr>
          <w:rFonts w:cs="Times New Roman"/>
          <w:szCs w:val="24"/>
        </w:rPr>
        <w:t>, 121-</w:t>
      </w:r>
      <w:r w:rsidRPr="001966F8">
        <w:rPr>
          <w:rFonts w:cs="Times New Roman"/>
          <w:szCs w:val="24"/>
        </w:rPr>
        <w:t>136</w:t>
      </w:r>
      <w:r w:rsidR="00F474BB">
        <w:rPr>
          <w:rFonts w:cs="Times New Roman"/>
          <w:szCs w:val="24"/>
        </w:rPr>
        <w:t>.</w:t>
      </w:r>
    </w:p>
    <w:p w14:paraId="2A5F5F99" w14:textId="77777777" w:rsidR="001966F8" w:rsidRDefault="001966F8" w:rsidP="00681D3E">
      <w:pPr>
        <w:spacing w:line="240" w:lineRule="auto"/>
        <w:rPr>
          <w:rFonts w:eastAsia="Times New Roman" w:cs="Times New Roman"/>
          <w:szCs w:val="24"/>
        </w:rPr>
      </w:pPr>
    </w:p>
    <w:p w14:paraId="63EB9035" w14:textId="77777777" w:rsidR="006B14EA" w:rsidRDefault="00B9436D" w:rsidP="00681D3E">
      <w:pPr>
        <w:spacing w:line="240" w:lineRule="auto"/>
        <w:rPr>
          <w:rFonts w:eastAsia="Times New Roman" w:cs="Times New Roman"/>
          <w:szCs w:val="24"/>
        </w:rPr>
      </w:pPr>
      <w:r>
        <w:rPr>
          <w:rFonts w:eastAsia="Times New Roman" w:cs="Times New Roman"/>
          <w:szCs w:val="24"/>
        </w:rPr>
        <w:t xml:space="preserve">Solórzano, D. G. &amp; Bernal, D. </w:t>
      </w:r>
      <w:r w:rsidR="006B14EA">
        <w:rPr>
          <w:rFonts w:eastAsia="Times New Roman" w:cs="Times New Roman"/>
          <w:szCs w:val="24"/>
        </w:rPr>
        <w:t xml:space="preserve">D. </w:t>
      </w:r>
      <w:r>
        <w:rPr>
          <w:rFonts w:eastAsia="Times New Roman" w:cs="Times New Roman"/>
          <w:szCs w:val="24"/>
        </w:rPr>
        <w:t xml:space="preserve">(2001). </w:t>
      </w:r>
      <w:r w:rsidR="00114544">
        <w:rPr>
          <w:rFonts w:eastAsia="Times New Roman" w:cs="Times New Roman"/>
          <w:szCs w:val="24"/>
        </w:rPr>
        <w:t>Examining transformational r</w:t>
      </w:r>
      <w:r w:rsidR="006B14EA">
        <w:rPr>
          <w:rFonts w:eastAsia="Times New Roman" w:cs="Times New Roman"/>
          <w:szCs w:val="24"/>
        </w:rPr>
        <w:t>esistance t</w:t>
      </w:r>
      <w:r w:rsidR="00114544" w:rsidRPr="00114544">
        <w:rPr>
          <w:rFonts w:eastAsia="Times New Roman" w:cs="Times New Roman"/>
          <w:szCs w:val="24"/>
        </w:rPr>
        <w:t xml:space="preserve">hrough a </w:t>
      </w:r>
    </w:p>
    <w:p w14:paraId="56A226C4" w14:textId="77777777" w:rsidR="006B14EA" w:rsidRDefault="006B14EA" w:rsidP="00681D3E">
      <w:pPr>
        <w:spacing w:line="240" w:lineRule="auto"/>
        <w:rPr>
          <w:rFonts w:eastAsia="Times New Roman" w:cs="Times New Roman"/>
          <w:szCs w:val="24"/>
        </w:rPr>
      </w:pPr>
    </w:p>
    <w:p w14:paraId="02AB74E7" w14:textId="42C8134D" w:rsidR="00B9436D" w:rsidRDefault="00114544" w:rsidP="00E97970">
      <w:pPr>
        <w:spacing w:line="240" w:lineRule="auto"/>
        <w:ind w:firstLine="720"/>
        <w:rPr>
          <w:rFonts w:eastAsia="Times New Roman" w:cs="Times New Roman"/>
          <w:szCs w:val="24"/>
        </w:rPr>
      </w:pPr>
      <w:r w:rsidRPr="00114544">
        <w:rPr>
          <w:rFonts w:eastAsia="Times New Roman" w:cs="Times New Roman"/>
          <w:szCs w:val="24"/>
        </w:rPr>
        <w:t xml:space="preserve">Critical </w:t>
      </w:r>
      <w:r w:rsidR="006B14EA">
        <w:rPr>
          <w:rFonts w:eastAsia="Times New Roman" w:cs="Times New Roman"/>
          <w:szCs w:val="24"/>
        </w:rPr>
        <w:t>Race and Latcrit Theory f</w:t>
      </w:r>
      <w:r w:rsidRPr="00114544">
        <w:rPr>
          <w:rFonts w:eastAsia="Times New Roman" w:cs="Times New Roman"/>
          <w:szCs w:val="24"/>
        </w:rPr>
        <w:t>ramework</w:t>
      </w:r>
      <w:r w:rsidR="006B14EA">
        <w:rPr>
          <w:rFonts w:eastAsia="Times New Roman" w:cs="Times New Roman"/>
          <w:szCs w:val="24"/>
        </w:rPr>
        <w:t xml:space="preserve">. </w:t>
      </w:r>
      <w:r w:rsidR="006B14EA">
        <w:rPr>
          <w:rFonts w:eastAsia="Times New Roman" w:cs="Times New Roman"/>
          <w:i/>
          <w:szCs w:val="24"/>
        </w:rPr>
        <w:t>U</w:t>
      </w:r>
      <w:r w:rsidR="00B9436D">
        <w:rPr>
          <w:rFonts w:eastAsia="Times New Roman" w:cs="Times New Roman"/>
          <w:i/>
          <w:szCs w:val="24"/>
        </w:rPr>
        <w:t>rban E</w:t>
      </w:r>
      <w:r w:rsidR="00B9436D" w:rsidRPr="00B9436D">
        <w:rPr>
          <w:rFonts w:eastAsia="Times New Roman" w:cs="Times New Roman"/>
          <w:i/>
          <w:szCs w:val="24"/>
        </w:rPr>
        <w:t>ducation</w:t>
      </w:r>
      <w:r w:rsidR="00B9436D" w:rsidRPr="00B9436D">
        <w:rPr>
          <w:rFonts w:eastAsia="Times New Roman" w:cs="Times New Roman"/>
          <w:szCs w:val="24"/>
        </w:rPr>
        <w:t xml:space="preserve">, </w:t>
      </w:r>
      <w:r w:rsidR="00B9436D" w:rsidRPr="00E97970">
        <w:rPr>
          <w:rFonts w:eastAsia="Times New Roman" w:cs="Times New Roman"/>
          <w:i/>
          <w:szCs w:val="24"/>
        </w:rPr>
        <w:t>36</w:t>
      </w:r>
      <w:r w:rsidR="00B9436D">
        <w:rPr>
          <w:rFonts w:eastAsia="Times New Roman" w:cs="Times New Roman"/>
          <w:szCs w:val="24"/>
        </w:rPr>
        <w:t>(</w:t>
      </w:r>
      <w:r w:rsidR="00B9436D" w:rsidRPr="00B9436D">
        <w:rPr>
          <w:rFonts w:eastAsia="Times New Roman" w:cs="Times New Roman"/>
          <w:szCs w:val="24"/>
        </w:rPr>
        <w:t>3</w:t>
      </w:r>
      <w:r w:rsidR="00B9436D">
        <w:rPr>
          <w:rFonts w:eastAsia="Times New Roman" w:cs="Times New Roman"/>
          <w:szCs w:val="24"/>
        </w:rPr>
        <w:t>)</w:t>
      </w:r>
      <w:r w:rsidR="00B9436D" w:rsidRPr="00B9436D">
        <w:rPr>
          <w:rFonts w:eastAsia="Times New Roman" w:cs="Times New Roman"/>
          <w:szCs w:val="24"/>
        </w:rPr>
        <w:t>, 308-342</w:t>
      </w:r>
      <w:r w:rsidR="00B9436D">
        <w:rPr>
          <w:rFonts w:eastAsia="Times New Roman" w:cs="Times New Roman"/>
          <w:szCs w:val="24"/>
        </w:rPr>
        <w:t>.</w:t>
      </w:r>
    </w:p>
    <w:p w14:paraId="06B06357" w14:textId="77777777" w:rsidR="00B9436D" w:rsidRDefault="00B9436D" w:rsidP="00681D3E">
      <w:pPr>
        <w:spacing w:line="240" w:lineRule="auto"/>
        <w:rPr>
          <w:rFonts w:eastAsia="Times New Roman" w:cs="Times New Roman"/>
          <w:szCs w:val="24"/>
        </w:rPr>
      </w:pPr>
    </w:p>
    <w:p w14:paraId="57620E9E" w14:textId="2EC09028" w:rsidR="002A029F" w:rsidRDefault="002A029F" w:rsidP="00681D3E">
      <w:pPr>
        <w:spacing w:line="240" w:lineRule="auto"/>
        <w:rPr>
          <w:rFonts w:eastAsia="Times New Roman" w:cs="Times New Roman"/>
          <w:szCs w:val="24"/>
        </w:rPr>
      </w:pPr>
      <w:r>
        <w:rPr>
          <w:rFonts w:eastAsia="Times New Roman" w:cs="Times New Roman"/>
          <w:szCs w:val="24"/>
        </w:rPr>
        <w:t>Solórzano, D. G. &amp; Yosso, T. (2000).  Critical race theory, microag</w:t>
      </w:r>
      <w:r w:rsidR="0054052D">
        <w:rPr>
          <w:rFonts w:eastAsia="Times New Roman" w:cs="Times New Roman"/>
          <w:szCs w:val="24"/>
        </w:rPr>
        <w:t>g</w:t>
      </w:r>
      <w:r>
        <w:rPr>
          <w:rFonts w:eastAsia="Times New Roman" w:cs="Times New Roman"/>
          <w:szCs w:val="24"/>
        </w:rPr>
        <w:t xml:space="preserve">ressions, and campus racial </w:t>
      </w:r>
    </w:p>
    <w:p w14:paraId="7A4718C5" w14:textId="77777777" w:rsidR="00DC0237" w:rsidRDefault="00DC0237" w:rsidP="00E97970">
      <w:pPr>
        <w:spacing w:line="240" w:lineRule="auto"/>
        <w:ind w:firstLine="720"/>
        <w:rPr>
          <w:rFonts w:eastAsia="Times New Roman" w:cs="Times New Roman"/>
          <w:szCs w:val="24"/>
        </w:rPr>
      </w:pPr>
    </w:p>
    <w:p w14:paraId="02EB79D5" w14:textId="77777777" w:rsidR="002A029F" w:rsidRDefault="002A029F" w:rsidP="00E97970">
      <w:pPr>
        <w:spacing w:line="240" w:lineRule="auto"/>
        <w:ind w:firstLine="720"/>
        <w:rPr>
          <w:rFonts w:eastAsia="Times New Roman" w:cs="Times New Roman"/>
          <w:i/>
          <w:szCs w:val="24"/>
        </w:rPr>
      </w:pPr>
      <w:r>
        <w:rPr>
          <w:rFonts w:eastAsia="Times New Roman" w:cs="Times New Roman"/>
          <w:szCs w:val="24"/>
        </w:rPr>
        <w:t xml:space="preserve">climate:  The experiences of African American college students. </w:t>
      </w:r>
      <w:r>
        <w:rPr>
          <w:rFonts w:eastAsia="Times New Roman" w:cs="Times New Roman"/>
          <w:i/>
          <w:szCs w:val="24"/>
        </w:rPr>
        <w:t xml:space="preserve">Journal of Negro </w:t>
      </w:r>
    </w:p>
    <w:p w14:paraId="0455E701" w14:textId="77777777" w:rsidR="002A029F" w:rsidRDefault="002A029F" w:rsidP="00E97970">
      <w:pPr>
        <w:spacing w:line="240" w:lineRule="auto"/>
        <w:ind w:firstLine="720"/>
        <w:rPr>
          <w:rFonts w:eastAsia="Times New Roman" w:cs="Times New Roman"/>
          <w:i/>
          <w:szCs w:val="24"/>
        </w:rPr>
      </w:pPr>
    </w:p>
    <w:p w14:paraId="4A0FF95F" w14:textId="1EAD95BB" w:rsidR="002A029F" w:rsidRPr="002A029F" w:rsidRDefault="002A029F" w:rsidP="00E97970">
      <w:pPr>
        <w:spacing w:line="240" w:lineRule="auto"/>
        <w:ind w:firstLine="720"/>
        <w:rPr>
          <w:rFonts w:eastAsia="Times New Roman" w:cs="Times New Roman"/>
          <w:szCs w:val="24"/>
        </w:rPr>
      </w:pPr>
      <w:r>
        <w:rPr>
          <w:rFonts w:eastAsia="Times New Roman" w:cs="Times New Roman"/>
          <w:i/>
          <w:szCs w:val="24"/>
        </w:rPr>
        <w:t>Education, 69</w:t>
      </w:r>
      <w:r>
        <w:rPr>
          <w:rFonts w:eastAsia="Times New Roman" w:cs="Times New Roman"/>
          <w:szCs w:val="24"/>
        </w:rPr>
        <w:t>(1/2), 60-73.</w:t>
      </w:r>
    </w:p>
    <w:p w14:paraId="12335C21" w14:textId="77777777" w:rsidR="002A029F" w:rsidRDefault="002A029F" w:rsidP="00681D3E">
      <w:pPr>
        <w:spacing w:line="240" w:lineRule="auto"/>
        <w:rPr>
          <w:rFonts w:eastAsia="Times New Roman" w:cs="Times New Roman"/>
          <w:szCs w:val="24"/>
        </w:rPr>
      </w:pPr>
    </w:p>
    <w:p w14:paraId="241D68B0" w14:textId="77777777" w:rsidR="00681D3E" w:rsidRPr="00681D3E" w:rsidRDefault="00681D3E" w:rsidP="00681D3E">
      <w:pPr>
        <w:spacing w:line="240" w:lineRule="auto"/>
        <w:rPr>
          <w:rFonts w:eastAsia="Times New Roman" w:cs="Times New Roman"/>
          <w:szCs w:val="24"/>
        </w:rPr>
      </w:pPr>
      <w:r>
        <w:rPr>
          <w:rFonts w:eastAsia="Times New Roman" w:cs="Times New Roman"/>
          <w:szCs w:val="24"/>
        </w:rPr>
        <w:t xml:space="preserve">Solórzano, D. G. &amp; Yosso, T.  (2001). </w:t>
      </w:r>
      <w:r w:rsidRPr="00681D3E">
        <w:rPr>
          <w:rFonts w:eastAsia="Times New Roman" w:cs="Times New Roman"/>
          <w:szCs w:val="24"/>
        </w:rPr>
        <w:t>Critical race and LatCrit theory and method:</w:t>
      </w:r>
    </w:p>
    <w:p w14:paraId="1F1685A0" w14:textId="77777777" w:rsidR="00681D3E" w:rsidRDefault="00681D3E" w:rsidP="00681D3E">
      <w:pPr>
        <w:spacing w:line="240" w:lineRule="auto"/>
        <w:rPr>
          <w:rFonts w:eastAsia="Times New Roman" w:cs="Times New Roman"/>
          <w:szCs w:val="24"/>
        </w:rPr>
      </w:pPr>
    </w:p>
    <w:p w14:paraId="7F496088" w14:textId="77777777" w:rsidR="00681D3E" w:rsidRPr="00E97970" w:rsidRDefault="00681D3E" w:rsidP="00E97970">
      <w:pPr>
        <w:spacing w:line="240" w:lineRule="auto"/>
        <w:ind w:firstLine="720"/>
        <w:rPr>
          <w:rFonts w:cs="Times New Roman"/>
          <w:i/>
          <w:szCs w:val="24"/>
        </w:rPr>
      </w:pPr>
      <w:r w:rsidRPr="00681D3E">
        <w:rPr>
          <w:rFonts w:eastAsia="Times New Roman" w:cs="Times New Roman"/>
          <w:szCs w:val="24"/>
        </w:rPr>
        <w:t>counter-storytelling</w:t>
      </w:r>
      <w:r>
        <w:rPr>
          <w:rFonts w:eastAsia="Times New Roman" w:cs="Times New Roman"/>
          <w:szCs w:val="24"/>
        </w:rPr>
        <w:t xml:space="preserve"> </w:t>
      </w:r>
      <w:r w:rsidRPr="00681D3E">
        <w:rPr>
          <w:rFonts w:eastAsia="Times New Roman" w:cs="Times New Roman"/>
          <w:szCs w:val="24"/>
        </w:rPr>
        <w:t>Chicana and Chicano graduate school experiences</w:t>
      </w:r>
      <w:r>
        <w:rPr>
          <w:rFonts w:eastAsia="Times New Roman" w:cs="Times New Roman"/>
          <w:szCs w:val="24"/>
        </w:rPr>
        <w:t xml:space="preserve">. </w:t>
      </w:r>
      <w:r w:rsidRPr="00E97970">
        <w:rPr>
          <w:rFonts w:cs="Times New Roman"/>
          <w:i/>
          <w:szCs w:val="24"/>
        </w:rPr>
        <w:t xml:space="preserve">Qualitative </w:t>
      </w:r>
    </w:p>
    <w:p w14:paraId="26FE913B" w14:textId="77777777" w:rsidR="00681D3E" w:rsidRPr="00E97970" w:rsidRDefault="00681D3E" w:rsidP="00E97970">
      <w:pPr>
        <w:spacing w:line="240" w:lineRule="auto"/>
        <w:ind w:firstLine="720"/>
        <w:rPr>
          <w:rFonts w:cs="Times New Roman"/>
          <w:i/>
          <w:szCs w:val="24"/>
        </w:rPr>
      </w:pPr>
    </w:p>
    <w:p w14:paraId="49A627C1" w14:textId="4B0DD4F3" w:rsidR="00681D3E" w:rsidRDefault="00681D3E" w:rsidP="00E97970">
      <w:pPr>
        <w:spacing w:line="240" w:lineRule="auto"/>
        <w:ind w:firstLine="720"/>
        <w:rPr>
          <w:rFonts w:eastAsia="Times New Roman" w:cs="Times New Roman"/>
          <w:szCs w:val="24"/>
        </w:rPr>
      </w:pPr>
      <w:r w:rsidRPr="00E97970">
        <w:rPr>
          <w:rFonts w:cs="Times New Roman"/>
          <w:i/>
          <w:szCs w:val="24"/>
        </w:rPr>
        <w:t>Studies in Education</w:t>
      </w:r>
      <w:r>
        <w:rPr>
          <w:rFonts w:cs="Times New Roman"/>
          <w:szCs w:val="24"/>
        </w:rPr>
        <w:t xml:space="preserve">, </w:t>
      </w:r>
      <w:r w:rsidRPr="00E97970">
        <w:rPr>
          <w:rFonts w:cs="Times New Roman"/>
          <w:i/>
          <w:szCs w:val="24"/>
        </w:rPr>
        <w:t>14</w:t>
      </w:r>
      <w:r w:rsidRPr="00E97970">
        <w:rPr>
          <w:rFonts w:cs="Times New Roman"/>
          <w:szCs w:val="24"/>
        </w:rPr>
        <w:t>(4), 4</w:t>
      </w:r>
      <w:r w:rsidRPr="00681D3E">
        <w:rPr>
          <w:rFonts w:cs="Times New Roman"/>
          <w:szCs w:val="24"/>
        </w:rPr>
        <w:t>71-</w:t>
      </w:r>
      <w:r w:rsidRPr="00E97970">
        <w:rPr>
          <w:rFonts w:cs="Times New Roman"/>
          <w:szCs w:val="24"/>
        </w:rPr>
        <w:t>495</w:t>
      </w:r>
      <w:r>
        <w:rPr>
          <w:rFonts w:cs="Times New Roman"/>
          <w:szCs w:val="24"/>
        </w:rPr>
        <w:t>.</w:t>
      </w:r>
    </w:p>
    <w:p w14:paraId="3E111095" w14:textId="77777777" w:rsidR="00681D3E" w:rsidRDefault="00681D3E" w:rsidP="008A34F3">
      <w:pPr>
        <w:spacing w:line="240" w:lineRule="auto"/>
        <w:rPr>
          <w:rFonts w:eastAsia="Times New Roman" w:cs="Times New Roman"/>
          <w:szCs w:val="24"/>
        </w:rPr>
      </w:pPr>
    </w:p>
    <w:p w14:paraId="1159ED1B" w14:textId="77777777" w:rsidR="009860DC" w:rsidRDefault="009860DC" w:rsidP="009860DC">
      <w:pPr>
        <w:spacing w:line="240" w:lineRule="auto"/>
        <w:rPr>
          <w:rFonts w:eastAsia="Times New Roman" w:cs="Times New Roman"/>
          <w:szCs w:val="24"/>
        </w:rPr>
      </w:pPr>
      <w:r>
        <w:rPr>
          <w:rFonts w:eastAsia="Times New Roman" w:cs="Times New Roman"/>
          <w:szCs w:val="24"/>
        </w:rPr>
        <w:t>Solórzano, D. G. &amp; Yosso, T. (2002). Critical Race m</w:t>
      </w:r>
      <w:r w:rsidRPr="009860DC">
        <w:rPr>
          <w:rFonts w:eastAsia="Times New Roman" w:cs="Times New Roman"/>
          <w:szCs w:val="24"/>
        </w:rPr>
        <w:t>ethodology:</w:t>
      </w:r>
      <w:r>
        <w:rPr>
          <w:rFonts w:eastAsia="Times New Roman" w:cs="Times New Roman"/>
          <w:szCs w:val="24"/>
        </w:rPr>
        <w:t xml:space="preserve"> Counter-storytelling as an </w:t>
      </w:r>
    </w:p>
    <w:p w14:paraId="43185A52" w14:textId="77777777" w:rsidR="009860DC" w:rsidRDefault="009860DC" w:rsidP="009860DC">
      <w:pPr>
        <w:spacing w:line="240" w:lineRule="auto"/>
        <w:rPr>
          <w:rFonts w:eastAsia="Times New Roman" w:cs="Times New Roman"/>
          <w:szCs w:val="24"/>
        </w:rPr>
      </w:pPr>
    </w:p>
    <w:p w14:paraId="42DBE943" w14:textId="21198860" w:rsidR="009860DC" w:rsidRDefault="009860DC" w:rsidP="009860DC">
      <w:pPr>
        <w:spacing w:line="240" w:lineRule="auto"/>
        <w:ind w:firstLine="720"/>
        <w:rPr>
          <w:rFonts w:eastAsia="Times New Roman" w:cs="Times New Roman"/>
          <w:szCs w:val="24"/>
        </w:rPr>
      </w:pPr>
      <w:r>
        <w:rPr>
          <w:rFonts w:eastAsia="Times New Roman" w:cs="Times New Roman"/>
          <w:szCs w:val="24"/>
        </w:rPr>
        <w:t>a</w:t>
      </w:r>
      <w:r w:rsidRPr="009860DC">
        <w:rPr>
          <w:rFonts w:eastAsia="Times New Roman" w:cs="Times New Roman"/>
          <w:szCs w:val="24"/>
        </w:rPr>
        <w:t>nalytical</w:t>
      </w:r>
      <w:r>
        <w:rPr>
          <w:rFonts w:eastAsia="Times New Roman" w:cs="Times New Roman"/>
          <w:szCs w:val="24"/>
        </w:rPr>
        <w:t xml:space="preserve"> framework for education r</w:t>
      </w:r>
      <w:r w:rsidRPr="009860DC">
        <w:rPr>
          <w:rFonts w:eastAsia="Times New Roman" w:cs="Times New Roman"/>
          <w:szCs w:val="24"/>
        </w:rPr>
        <w:t>esearch</w:t>
      </w:r>
      <w:r>
        <w:rPr>
          <w:rFonts w:eastAsia="Times New Roman" w:cs="Times New Roman"/>
          <w:szCs w:val="24"/>
        </w:rPr>
        <w:t xml:space="preserve">.  </w:t>
      </w:r>
      <w:r w:rsidRPr="009860DC">
        <w:rPr>
          <w:rFonts w:eastAsia="Times New Roman" w:cs="Times New Roman"/>
          <w:i/>
          <w:szCs w:val="24"/>
        </w:rPr>
        <w:t>Qualitative Inquiry</w:t>
      </w:r>
      <w:r w:rsidRPr="009860DC">
        <w:rPr>
          <w:rFonts w:eastAsia="Times New Roman" w:cs="Times New Roman"/>
          <w:szCs w:val="24"/>
        </w:rPr>
        <w:t xml:space="preserve">, </w:t>
      </w:r>
      <w:r w:rsidRPr="009860DC">
        <w:rPr>
          <w:rFonts w:eastAsia="Times New Roman" w:cs="Times New Roman"/>
          <w:i/>
          <w:szCs w:val="24"/>
        </w:rPr>
        <w:t>8</w:t>
      </w:r>
      <w:r>
        <w:rPr>
          <w:rFonts w:eastAsia="Times New Roman" w:cs="Times New Roman"/>
          <w:szCs w:val="24"/>
        </w:rPr>
        <w:t>(1)</w:t>
      </w:r>
      <w:r w:rsidRPr="009860DC">
        <w:rPr>
          <w:rFonts w:eastAsia="Times New Roman" w:cs="Times New Roman"/>
          <w:szCs w:val="24"/>
        </w:rPr>
        <w:t>, 2002 23-44</w:t>
      </w:r>
    </w:p>
    <w:p w14:paraId="09907D1E" w14:textId="77777777" w:rsidR="009860DC" w:rsidRDefault="009860DC" w:rsidP="008A34F3">
      <w:pPr>
        <w:spacing w:line="240" w:lineRule="auto"/>
        <w:rPr>
          <w:rFonts w:eastAsia="Times New Roman" w:cs="Times New Roman"/>
          <w:szCs w:val="24"/>
        </w:rPr>
      </w:pPr>
    </w:p>
    <w:p w14:paraId="10B3374B" w14:textId="77777777" w:rsidR="00867F9C" w:rsidRDefault="008A34F3" w:rsidP="008A34F3">
      <w:pPr>
        <w:spacing w:line="240" w:lineRule="auto"/>
        <w:rPr>
          <w:rFonts w:eastAsia="Times New Roman" w:cs="Times New Roman"/>
          <w:szCs w:val="24"/>
        </w:rPr>
      </w:pPr>
      <w:r>
        <w:rPr>
          <w:rFonts w:eastAsia="Times New Roman" w:cs="Times New Roman"/>
          <w:szCs w:val="24"/>
        </w:rPr>
        <w:t>Solórzan</w:t>
      </w:r>
      <w:r w:rsidR="00867F9C">
        <w:rPr>
          <w:rFonts w:eastAsia="Times New Roman" w:cs="Times New Roman"/>
          <w:szCs w:val="24"/>
        </w:rPr>
        <w:t>o</w:t>
      </w:r>
      <w:r>
        <w:rPr>
          <w:rFonts w:eastAsia="Times New Roman" w:cs="Times New Roman"/>
          <w:szCs w:val="24"/>
        </w:rPr>
        <w:t>, D., Ceja, M., &amp; Yosso, T. (2000).  Crit</w:t>
      </w:r>
      <w:r w:rsidR="00867F9C">
        <w:rPr>
          <w:rFonts w:eastAsia="Times New Roman" w:cs="Times New Roman"/>
          <w:szCs w:val="24"/>
        </w:rPr>
        <w:t>i</w:t>
      </w:r>
      <w:r>
        <w:rPr>
          <w:rFonts w:eastAsia="Times New Roman" w:cs="Times New Roman"/>
          <w:szCs w:val="24"/>
        </w:rPr>
        <w:t>cal</w:t>
      </w:r>
      <w:r w:rsidR="00867F9C">
        <w:rPr>
          <w:rFonts w:eastAsia="Times New Roman" w:cs="Times New Roman"/>
          <w:szCs w:val="24"/>
        </w:rPr>
        <w:t xml:space="preserve"> race t</w:t>
      </w:r>
      <w:r>
        <w:rPr>
          <w:rFonts w:eastAsia="Times New Roman" w:cs="Times New Roman"/>
          <w:szCs w:val="24"/>
        </w:rPr>
        <w:t xml:space="preserve">heory, racial microaggressions, and </w:t>
      </w:r>
      <w:r w:rsidR="00867F9C">
        <w:rPr>
          <w:rFonts w:eastAsia="Times New Roman" w:cs="Times New Roman"/>
          <w:szCs w:val="24"/>
        </w:rPr>
        <w:tab/>
      </w:r>
    </w:p>
    <w:p w14:paraId="465CE115" w14:textId="77777777" w:rsidR="00867F9C" w:rsidRDefault="00867F9C" w:rsidP="008A34F3">
      <w:pPr>
        <w:spacing w:line="240" w:lineRule="auto"/>
        <w:rPr>
          <w:rFonts w:eastAsia="Times New Roman" w:cs="Times New Roman"/>
          <w:szCs w:val="24"/>
        </w:rPr>
      </w:pPr>
      <w:r>
        <w:rPr>
          <w:rFonts w:eastAsia="Times New Roman" w:cs="Times New Roman"/>
          <w:szCs w:val="24"/>
        </w:rPr>
        <w:tab/>
      </w:r>
    </w:p>
    <w:p w14:paraId="7433BC3E" w14:textId="77777777" w:rsidR="00867F9C" w:rsidRDefault="00867F9C" w:rsidP="008A34F3">
      <w:pPr>
        <w:spacing w:line="240" w:lineRule="auto"/>
        <w:rPr>
          <w:rFonts w:eastAsia="Times New Roman" w:cs="Times New Roman"/>
          <w:i/>
          <w:szCs w:val="24"/>
        </w:rPr>
      </w:pPr>
      <w:r>
        <w:rPr>
          <w:rFonts w:eastAsia="Times New Roman" w:cs="Times New Roman"/>
          <w:szCs w:val="24"/>
        </w:rPr>
        <w:tab/>
      </w:r>
      <w:r w:rsidR="008A34F3">
        <w:rPr>
          <w:rFonts w:eastAsia="Times New Roman" w:cs="Times New Roman"/>
          <w:szCs w:val="24"/>
        </w:rPr>
        <w:t>campus racial climate: The experiences of African American college s</w:t>
      </w:r>
      <w:r w:rsidR="008A34F3" w:rsidRPr="008A34F3">
        <w:rPr>
          <w:rFonts w:eastAsia="Times New Roman" w:cs="Times New Roman"/>
          <w:szCs w:val="24"/>
        </w:rPr>
        <w:t>tudents</w:t>
      </w:r>
      <w:r w:rsidR="008A34F3">
        <w:rPr>
          <w:rFonts w:eastAsia="Times New Roman" w:cs="Times New Roman"/>
          <w:szCs w:val="24"/>
        </w:rPr>
        <w:t>.</w:t>
      </w:r>
      <w:r>
        <w:rPr>
          <w:rFonts w:eastAsia="Times New Roman" w:cs="Times New Roman"/>
          <w:szCs w:val="24"/>
        </w:rPr>
        <w:t xml:space="preserve"> </w:t>
      </w:r>
      <w:r>
        <w:rPr>
          <w:rFonts w:eastAsia="Times New Roman" w:cs="Times New Roman"/>
          <w:i/>
          <w:szCs w:val="24"/>
        </w:rPr>
        <w:t xml:space="preserve">The </w:t>
      </w:r>
      <w:r>
        <w:rPr>
          <w:rFonts w:eastAsia="Times New Roman" w:cs="Times New Roman"/>
          <w:i/>
          <w:szCs w:val="24"/>
        </w:rPr>
        <w:tab/>
      </w:r>
    </w:p>
    <w:p w14:paraId="7FC979A6" w14:textId="77777777" w:rsidR="00867F9C" w:rsidRDefault="00867F9C" w:rsidP="008A34F3">
      <w:pPr>
        <w:spacing w:line="240" w:lineRule="auto"/>
        <w:rPr>
          <w:rFonts w:eastAsia="Times New Roman" w:cs="Times New Roman"/>
          <w:i/>
          <w:szCs w:val="24"/>
        </w:rPr>
      </w:pPr>
      <w:r>
        <w:rPr>
          <w:rFonts w:eastAsia="Times New Roman" w:cs="Times New Roman"/>
          <w:i/>
          <w:szCs w:val="24"/>
        </w:rPr>
        <w:tab/>
      </w:r>
    </w:p>
    <w:p w14:paraId="6F4CE17E" w14:textId="77777777" w:rsidR="008A34F3" w:rsidRPr="008A34F3" w:rsidRDefault="00867F9C" w:rsidP="008A34F3">
      <w:pPr>
        <w:spacing w:line="240" w:lineRule="auto"/>
        <w:rPr>
          <w:rFonts w:eastAsia="Times New Roman" w:cs="Times New Roman"/>
          <w:szCs w:val="24"/>
        </w:rPr>
      </w:pPr>
      <w:r>
        <w:rPr>
          <w:rFonts w:eastAsia="Times New Roman" w:cs="Times New Roman"/>
          <w:i/>
          <w:szCs w:val="24"/>
        </w:rPr>
        <w:tab/>
        <w:t>Journal of Negro Education, 69</w:t>
      </w:r>
      <w:r>
        <w:rPr>
          <w:rFonts w:eastAsia="Times New Roman" w:cs="Times New Roman"/>
          <w:szCs w:val="24"/>
        </w:rPr>
        <w:t>(1/2), 60-73.</w:t>
      </w:r>
      <w:r w:rsidR="008A34F3">
        <w:rPr>
          <w:rFonts w:eastAsia="Times New Roman" w:cs="Times New Roman"/>
          <w:szCs w:val="24"/>
        </w:rPr>
        <w:t xml:space="preserve"> </w:t>
      </w:r>
    </w:p>
    <w:p w14:paraId="73739947" w14:textId="77777777" w:rsidR="008A34F3" w:rsidRPr="00427324" w:rsidRDefault="008A34F3" w:rsidP="007B67F8">
      <w:pPr>
        <w:spacing w:line="240" w:lineRule="auto"/>
        <w:ind w:firstLine="720"/>
        <w:rPr>
          <w:rFonts w:cs="Times New Roman"/>
          <w:szCs w:val="24"/>
        </w:rPr>
      </w:pPr>
    </w:p>
    <w:p w14:paraId="34CC3866" w14:textId="77777777" w:rsidR="00850713" w:rsidRDefault="00850713" w:rsidP="00850713">
      <w:pPr>
        <w:autoSpaceDE w:val="0"/>
        <w:autoSpaceDN w:val="0"/>
        <w:adjustRightInd w:val="0"/>
        <w:spacing w:line="240" w:lineRule="auto"/>
        <w:rPr>
          <w:rFonts w:cs="Times New Roman"/>
          <w:szCs w:val="24"/>
        </w:rPr>
      </w:pPr>
      <w:r>
        <w:rPr>
          <w:rFonts w:cs="Times New Roman"/>
          <w:szCs w:val="24"/>
        </w:rPr>
        <w:t xml:space="preserve">Stovall, D. (2004).  School leader as negotiator:  Critical theory praxis and the creation of </w:t>
      </w:r>
    </w:p>
    <w:p w14:paraId="199C616C" w14:textId="77777777" w:rsidR="00850713" w:rsidRDefault="00850713" w:rsidP="00850713">
      <w:pPr>
        <w:autoSpaceDE w:val="0"/>
        <w:autoSpaceDN w:val="0"/>
        <w:adjustRightInd w:val="0"/>
        <w:spacing w:line="240" w:lineRule="auto"/>
        <w:rPr>
          <w:rFonts w:cs="Times New Roman"/>
          <w:szCs w:val="24"/>
        </w:rPr>
      </w:pPr>
    </w:p>
    <w:p w14:paraId="1F5220D6" w14:textId="77777777" w:rsidR="00850713" w:rsidRPr="00850713" w:rsidRDefault="00850713" w:rsidP="00850713">
      <w:pPr>
        <w:autoSpaceDE w:val="0"/>
        <w:autoSpaceDN w:val="0"/>
        <w:adjustRightInd w:val="0"/>
        <w:spacing w:line="240" w:lineRule="auto"/>
        <w:rPr>
          <w:rFonts w:cs="Times New Roman"/>
          <w:szCs w:val="24"/>
        </w:rPr>
      </w:pPr>
      <w:r>
        <w:rPr>
          <w:rFonts w:cs="Times New Roman"/>
          <w:szCs w:val="24"/>
        </w:rPr>
        <w:tab/>
        <w:t xml:space="preserve">productive space.  </w:t>
      </w:r>
      <w:r>
        <w:rPr>
          <w:rFonts w:cs="Times New Roman"/>
          <w:i/>
          <w:szCs w:val="24"/>
        </w:rPr>
        <w:t>Multicultural Education, 12</w:t>
      </w:r>
      <w:r>
        <w:rPr>
          <w:rFonts w:cs="Times New Roman"/>
          <w:szCs w:val="24"/>
        </w:rPr>
        <w:t>(2), 8-12.</w:t>
      </w:r>
    </w:p>
    <w:p w14:paraId="2CC278DA" w14:textId="77777777" w:rsidR="008A323F" w:rsidRPr="00427324" w:rsidRDefault="008A323F" w:rsidP="008A323F">
      <w:pPr>
        <w:autoSpaceDE w:val="0"/>
        <w:autoSpaceDN w:val="0"/>
        <w:adjustRightInd w:val="0"/>
        <w:spacing w:line="240" w:lineRule="auto"/>
        <w:rPr>
          <w:rFonts w:cs="Times New Roman"/>
          <w:szCs w:val="24"/>
        </w:rPr>
      </w:pPr>
    </w:p>
    <w:p w14:paraId="3700E98F" w14:textId="77777777" w:rsidR="003439EE" w:rsidRDefault="000A36B7" w:rsidP="00A86976">
      <w:pPr>
        <w:autoSpaceDE w:val="0"/>
        <w:autoSpaceDN w:val="0"/>
        <w:adjustRightInd w:val="0"/>
        <w:spacing w:line="240" w:lineRule="auto"/>
        <w:rPr>
          <w:rFonts w:cs="Times New Roman"/>
          <w:szCs w:val="24"/>
        </w:rPr>
      </w:pPr>
      <w:r>
        <w:rPr>
          <w:rFonts w:cs="Times New Roman"/>
          <w:szCs w:val="24"/>
        </w:rPr>
        <w:t>Tate, W.</w:t>
      </w:r>
      <w:r w:rsidR="003439EE">
        <w:rPr>
          <w:rFonts w:cs="Times New Roman"/>
          <w:szCs w:val="24"/>
        </w:rPr>
        <w:t xml:space="preserve"> F.</w:t>
      </w:r>
      <w:r>
        <w:rPr>
          <w:rFonts w:cs="Times New Roman"/>
          <w:szCs w:val="24"/>
        </w:rPr>
        <w:t xml:space="preserve"> (1994).  From inner city to ivory tower: </w:t>
      </w:r>
      <w:r w:rsidR="003439EE">
        <w:rPr>
          <w:rFonts w:cs="Times New Roman"/>
          <w:szCs w:val="24"/>
        </w:rPr>
        <w:t xml:space="preserve">Does my voice matter in the academy?  </w:t>
      </w:r>
    </w:p>
    <w:p w14:paraId="4157A25F" w14:textId="77777777" w:rsidR="003439EE" w:rsidRDefault="003439EE" w:rsidP="00A86976">
      <w:pPr>
        <w:autoSpaceDE w:val="0"/>
        <w:autoSpaceDN w:val="0"/>
        <w:adjustRightInd w:val="0"/>
        <w:spacing w:line="240" w:lineRule="auto"/>
        <w:rPr>
          <w:rFonts w:cs="Times New Roman"/>
          <w:szCs w:val="24"/>
        </w:rPr>
      </w:pPr>
    </w:p>
    <w:p w14:paraId="578F107D" w14:textId="40E11BE6" w:rsidR="000A36B7" w:rsidRPr="003439EE" w:rsidRDefault="003439EE" w:rsidP="00E97970">
      <w:pPr>
        <w:autoSpaceDE w:val="0"/>
        <w:autoSpaceDN w:val="0"/>
        <w:adjustRightInd w:val="0"/>
        <w:spacing w:line="240" w:lineRule="auto"/>
        <w:ind w:firstLine="720"/>
        <w:rPr>
          <w:rFonts w:cs="Times New Roman"/>
          <w:szCs w:val="24"/>
        </w:rPr>
      </w:pPr>
      <w:r>
        <w:rPr>
          <w:rFonts w:cs="Times New Roman"/>
          <w:i/>
          <w:szCs w:val="24"/>
        </w:rPr>
        <w:t>Urban Education, 29</w:t>
      </w:r>
      <w:r>
        <w:rPr>
          <w:rFonts w:cs="Times New Roman"/>
          <w:szCs w:val="24"/>
        </w:rPr>
        <w:t>(3), 245-269.</w:t>
      </w:r>
    </w:p>
    <w:p w14:paraId="2954234C" w14:textId="77777777" w:rsidR="003439EE" w:rsidRDefault="003439EE" w:rsidP="00A86976">
      <w:pPr>
        <w:autoSpaceDE w:val="0"/>
        <w:autoSpaceDN w:val="0"/>
        <w:adjustRightInd w:val="0"/>
        <w:spacing w:line="240" w:lineRule="auto"/>
        <w:rPr>
          <w:rFonts w:cs="Times New Roman"/>
          <w:szCs w:val="24"/>
        </w:rPr>
      </w:pPr>
    </w:p>
    <w:p w14:paraId="45FFEB62" w14:textId="77777777" w:rsidR="003439EE" w:rsidRDefault="008A323F" w:rsidP="00A86976">
      <w:pPr>
        <w:autoSpaceDE w:val="0"/>
        <w:autoSpaceDN w:val="0"/>
        <w:adjustRightInd w:val="0"/>
        <w:spacing w:line="240" w:lineRule="auto"/>
        <w:rPr>
          <w:rFonts w:cs="Times New Roman"/>
          <w:i/>
          <w:iCs/>
          <w:szCs w:val="24"/>
        </w:rPr>
      </w:pPr>
      <w:r w:rsidRPr="00427324">
        <w:rPr>
          <w:rFonts w:cs="Times New Roman"/>
          <w:szCs w:val="24"/>
        </w:rPr>
        <w:t xml:space="preserve">Tate, W. </w:t>
      </w:r>
      <w:r w:rsidR="003439EE">
        <w:rPr>
          <w:rFonts w:cs="Times New Roman"/>
          <w:szCs w:val="24"/>
        </w:rPr>
        <w:t xml:space="preserve">F. </w:t>
      </w:r>
      <w:r w:rsidRPr="00427324">
        <w:rPr>
          <w:rFonts w:cs="Times New Roman"/>
          <w:szCs w:val="24"/>
        </w:rPr>
        <w:t>(1997). Critical race theory and education: History, theory and implications.</w:t>
      </w:r>
      <w:r w:rsidR="00A86976" w:rsidRPr="00427324">
        <w:rPr>
          <w:rFonts w:cs="Times New Roman"/>
          <w:szCs w:val="24"/>
        </w:rPr>
        <w:t xml:space="preserve"> </w:t>
      </w:r>
      <w:r w:rsidRPr="00427324">
        <w:rPr>
          <w:rFonts w:cs="Times New Roman"/>
          <w:i/>
          <w:iCs/>
          <w:szCs w:val="24"/>
        </w:rPr>
        <w:t xml:space="preserve">Review </w:t>
      </w:r>
    </w:p>
    <w:p w14:paraId="4684017B" w14:textId="77777777" w:rsidR="003439EE" w:rsidRDefault="003439EE" w:rsidP="00A86976">
      <w:pPr>
        <w:autoSpaceDE w:val="0"/>
        <w:autoSpaceDN w:val="0"/>
        <w:adjustRightInd w:val="0"/>
        <w:spacing w:line="240" w:lineRule="auto"/>
        <w:rPr>
          <w:rFonts w:cs="Times New Roman"/>
          <w:i/>
          <w:iCs/>
          <w:szCs w:val="24"/>
        </w:rPr>
      </w:pPr>
    </w:p>
    <w:p w14:paraId="024F0AD3" w14:textId="48F193EE" w:rsidR="00EB235F" w:rsidRDefault="008A323F" w:rsidP="00EB235F">
      <w:pPr>
        <w:autoSpaceDE w:val="0"/>
        <w:autoSpaceDN w:val="0"/>
        <w:adjustRightInd w:val="0"/>
        <w:spacing w:line="240" w:lineRule="auto"/>
        <w:ind w:firstLine="720"/>
        <w:rPr>
          <w:rFonts w:cs="Times New Roman"/>
          <w:szCs w:val="24"/>
        </w:rPr>
      </w:pPr>
      <w:r w:rsidRPr="00427324">
        <w:rPr>
          <w:rFonts w:cs="Times New Roman"/>
          <w:i/>
          <w:iCs/>
          <w:szCs w:val="24"/>
        </w:rPr>
        <w:t xml:space="preserve">of </w:t>
      </w:r>
      <w:r w:rsidR="003439EE">
        <w:rPr>
          <w:rFonts w:cs="Times New Roman"/>
          <w:i/>
          <w:iCs/>
          <w:szCs w:val="24"/>
        </w:rPr>
        <w:t xml:space="preserve"> </w:t>
      </w:r>
      <w:r w:rsidRPr="00427324">
        <w:rPr>
          <w:rFonts w:cs="Times New Roman"/>
          <w:i/>
          <w:iCs/>
          <w:szCs w:val="24"/>
        </w:rPr>
        <w:t xml:space="preserve">Research in Education, 22, </w:t>
      </w:r>
      <w:r w:rsidRPr="00427324">
        <w:rPr>
          <w:rFonts w:cs="Times New Roman"/>
          <w:szCs w:val="24"/>
        </w:rPr>
        <w:t>195-247.</w:t>
      </w:r>
    </w:p>
    <w:p w14:paraId="2D5EE43F" w14:textId="77777777" w:rsidR="00EB235F" w:rsidRDefault="00EB235F" w:rsidP="00EB235F">
      <w:pPr>
        <w:autoSpaceDE w:val="0"/>
        <w:autoSpaceDN w:val="0"/>
        <w:adjustRightInd w:val="0"/>
        <w:spacing w:line="240" w:lineRule="auto"/>
        <w:ind w:firstLine="720"/>
        <w:rPr>
          <w:rFonts w:cs="Times New Roman"/>
          <w:szCs w:val="24"/>
        </w:rPr>
      </w:pPr>
    </w:p>
    <w:p w14:paraId="2459045B" w14:textId="21122DE5" w:rsidR="00750C8D" w:rsidRPr="00E97970" w:rsidRDefault="00750C8D" w:rsidP="00750C8D">
      <w:pPr>
        <w:autoSpaceDE w:val="0"/>
        <w:autoSpaceDN w:val="0"/>
        <w:adjustRightInd w:val="0"/>
        <w:spacing w:line="240" w:lineRule="auto"/>
        <w:rPr>
          <w:rFonts w:cs="Times New Roman"/>
          <w:bCs/>
          <w:szCs w:val="24"/>
        </w:rPr>
      </w:pPr>
      <w:r w:rsidRPr="00E97970">
        <w:rPr>
          <w:rFonts w:cs="Times New Roman"/>
          <w:bCs/>
          <w:szCs w:val="24"/>
        </w:rPr>
        <w:t xml:space="preserve">Theoharis, G., &amp; Haddix, M. (2011).  </w:t>
      </w:r>
      <w:r w:rsidRPr="00750C8D">
        <w:rPr>
          <w:rFonts w:cs="Times New Roman"/>
          <w:bCs/>
          <w:szCs w:val="24"/>
        </w:rPr>
        <w:t>Undermining r</w:t>
      </w:r>
      <w:r w:rsidRPr="00E97970">
        <w:rPr>
          <w:rFonts w:cs="Times New Roman"/>
          <w:bCs/>
          <w:szCs w:val="24"/>
        </w:rPr>
        <w:t>acism and a Whiteness</w:t>
      </w:r>
    </w:p>
    <w:p w14:paraId="59A27613" w14:textId="77777777" w:rsidR="00750C8D" w:rsidRPr="00E97970" w:rsidRDefault="00750C8D" w:rsidP="00750C8D">
      <w:pPr>
        <w:autoSpaceDE w:val="0"/>
        <w:autoSpaceDN w:val="0"/>
        <w:adjustRightInd w:val="0"/>
        <w:spacing w:line="240" w:lineRule="auto"/>
        <w:rPr>
          <w:rFonts w:cs="Times New Roman"/>
          <w:bCs/>
          <w:szCs w:val="24"/>
        </w:rPr>
      </w:pPr>
    </w:p>
    <w:p w14:paraId="22FCE288" w14:textId="77777777" w:rsidR="00CE41B6" w:rsidRDefault="00750C8D" w:rsidP="00CE41B6">
      <w:pPr>
        <w:autoSpaceDE w:val="0"/>
        <w:autoSpaceDN w:val="0"/>
        <w:adjustRightInd w:val="0"/>
        <w:spacing w:line="240" w:lineRule="auto"/>
        <w:ind w:firstLine="720"/>
        <w:rPr>
          <w:rFonts w:cs="Times New Roman"/>
          <w:bCs/>
          <w:szCs w:val="24"/>
        </w:rPr>
      </w:pPr>
      <w:r w:rsidRPr="00750C8D">
        <w:rPr>
          <w:rFonts w:cs="Times New Roman"/>
          <w:bCs/>
          <w:szCs w:val="24"/>
        </w:rPr>
        <w:t>i</w:t>
      </w:r>
      <w:r w:rsidRPr="00E97970">
        <w:rPr>
          <w:rFonts w:cs="Times New Roman"/>
          <w:bCs/>
          <w:szCs w:val="24"/>
        </w:rPr>
        <w:t xml:space="preserve">deology: White </w:t>
      </w:r>
      <w:r w:rsidRPr="00750C8D">
        <w:rPr>
          <w:rFonts w:cs="Times New Roman"/>
          <w:bCs/>
          <w:szCs w:val="24"/>
        </w:rPr>
        <w:t>principals l</w:t>
      </w:r>
      <w:r w:rsidRPr="00E97970">
        <w:rPr>
          <w:rFonts w:cs="Times New Roman"/>
          <w:bCs/>
          <w:szCs w:val="24"/>
        </w:rPr>
        <w:t xml:space="preserve">iving </w:t>
      </w:r>
      <w:r w:rsidRPr="00750C8D">
        <w:rPr>
          <w:rFonts w:cs="Times New Roman"/>
          <w:bCs/>
          <w:szCs w:val="24"/>
        </w:rPr>
        <w:t>a c</w:t>
      </w:r>
      <w:r w:rsidRPr="00E97970">
        <w:rPr>
          <w:rFonts w:cs="Times New Roman"/>
          <w:bCs/>
          <w:szCs w:val="24"/>
        </w:rPr>
        <w:t xml:space="preserve">ommitment </w:t>
      </w:r>
      <w:r w:rsidRPr="00750C8D">
        <w:rPr>
          <w:rFonts w:cs="Times New Roman"/>
          <w:bCs/>
          <w:szCs w:val="24"/>
        </w:rPr>
        <w:t>to e</w:t>
      </w:r>
      <w:r w:rsidRPr="00E97970">
        <w:rPr>
          <w:rFonts w:cs="Times New Roman"/>
          <w:bCs/>
          <w:szCs w:val="24"/>
        </w:rPr>
        <w:t xml:space="preserve">quitable and </w:t>
      </w:r>
      <w:r w:rsidRPr="00750C8D">
        <w:rPr>
          <w:rFonts w:cs="Times New Roman"/>
          <w:bCs/>
          <w:szCs w:val="24"/>
        </w:rPr>
        <w:t>excellent s</w:t>
      </w:r>
      <w:r w:rsidRPr="00E97970">
        <w:rPr>
          <w:rFonts w:cs="Times New Roman"/>
          <w:bCs/>
          <w:szCs w:val="24"/>
        </w:rPr>
        <w:t>chools</w:t>
      </w:r>
      <w:r w:rsidR="00CE41B6">
        <w:rPr>
          <w:rFonts w:cs="Times New Roman"/>
          <w:bCs/>
          <w:szCs w:val="24"/>
        </w:rPr>
        <w:t xml:space="preserve">. </w:t>
      </w:r>
    </w:p>
    <w:p w14:paraId="285BC83B" w14:textId="77777777" w:rsidR="00CE41B6" w:rsidRDefault="00CE41B6" w:rsidP="00CE41B6">
      <w:pPr>
        <w:autoSpaceDE w:val="0"/>
        <w:autoSpaceDN w:val="0"/>
        <w:adjustRightInd w:val="0"/>
        <w:spacing w:line="240" w:lineRule="auto"/>
        <w:ind w:firstLine="720"/>
        <w:rPr>
          <w:rFonts w:cs="Times New Roman"/>
          <w:bCs/>
          <w:szCs w:val="24"/>
        </w:rPr>
      </w:pPr>
    </w:p>
    <w:p w14:paraId="00EF8AF9" w14:textId="46A95D02" w:rsidR="00750C8D" w:rsidRPr="00E97970" w:rsidRDefault="00CE41B6" w:rsidP="00E97970">
      <w:pPr>
        <w:autoSpaceDE w:val="0"/>
        <w:autoSpaceDN w:val="0"/>
        <w:adjustRightInd w:val="0"/>
        <w:spacing w:line="240" w:lineRule="auto"/>
        <w:ind w:firstLine="720"/>
        <w:rPr>
          <w:rFonts w:cs="Times New Roman"/>
          <w:bCs/>
          <w:szCs w:val="24"/>
        </w:rPr>
      </w:pPr>
      <w:r w:rsidRPr="00E97970">
        <w:rPr>
          <w:rFonts w:cs="Times New Roman"/>
          <w:bCs/>
          <w:i/>
          <w:szCs w:val="24"/>
        </w:rPr>
        <w:lastRenderedPageBreak/>
        <w:t>Urban</w:t>
      </w:r>
      <w:r>
        <w:rPr>
          <w:rFonts w:cs="Times New Roman"/>
          <w:bCs/>
          <w:i/>
          <w:szCs w:val="24"/>
        </w:rPr>
        <w:t xml:space="preserve"> </w:t>
      </w:r>
      <w:r w:rsidRPr="00E97970">
        <w:rPr>
          <w:rFonts w:cs="Times New Roman"/>
          <w:bCs/>
          <w:i/>
          <w:szCs w:val="24"/>
        </w:rPr>
        <w:t>Education, 46</w:t>
      </w:r>
      <w:r w:rsidRPr="00CE41B6">
        <w:rPr>
          <w:rFonts w:cs="Times New Roman"/>
          <w:bCs/>
          <w:szCs w:val="24"/>
        </w:rPr>
        <w:t>(6) 1332–1351</w:t>
      </w:r>
      <w:r>
        <w:rPr>
          <w:rFonts w:cs="Times New Roman"/>
          <w:bCs/>
          <w:szCs w:val="24"/>
        </w:rPr>
        <w:t>.</w:t>
      </w:r>
    </w:p>
    <w:p w14:paraId="14D261F4" w14:textId="63DE1397" w:rsidR="00750C8D" w:rsidRDefault="00750C8D" w:rsidP="00750C8D">
      <w:pPr>
        <w:autoSpaceDE w:val="0"/>
        <w:autoSpaceDN w:val="0"/>
        <w:adjustRightInd w:val="0"/>
        <w:spacing w:line="240" w:lineRule="auto"/>
        <w:rPr>
          <w:rFonts w:cs="Times New Roman"/>
          <w:szCs w:val="24"/>
        </w:rPr>
      </w:pPr>
    </w:p>
    <w:p w14:paraId="2C670315" w14:textId="3D70DF7A" w:rsidR="00E02E3F" w:rsidRDefault="008A323F" w:rsidP="008A323F">
      <w:pPr>
        <w:autoSpaceDE w:val="0"/>
        <w:autoSpaceDN w:val="0"/>
        <w:adjustRightInd w:val="0"/>
        <w:spacing w:line="240" w:lineRule="auto"/>
        <w:rPr>
          <w:rFonts w:cs="Times New Roman"/>
          <w:i/>
          <w:iCs/>
          <w:szCs w:val="24"/>
        </w:rPr>
      </w:pPr>
      <w:r w:rsidRPr="00427324">
        <w:rPr>
          <w:rFonts w:cs="Times New Roman"/>
          <w:szCs w:val="24"/>
        </w:rPr>
        <w:t>Tillman, L.</w:t>
      </w:r>
      <w:r w:rsidR="00EB235F">
        <w:rPr>
          <w:rFonts w:cs="Times New Roman"/>
          <w:szCs w:val="24"/>
        </w:rPr>
        <w:t xml:space="preserve"> C. </w:t>
      </w:r>
      <w:r w:rsidRPr="00427324">
        <w:rPr>
          <w:rFonts w:cs="Times New Roman"/>
          <w:szCs w:val="24"/>
        </w:rPr>
        <w:t xml:space="preserve"> (2004). African American principals and the legacy of </w:t>
      </w:r>
      <w:r w:rsidRPr="00427324">
        <w:rPr>
          <w:rFonts w:cs="Times New Roman"/>
          <w:i/>
          <w:iCs/>
          <w:szCs w:val="24"/>
        </w:rPr>
        <w:t>Brown. Review of</w:t>
      </w:r>
      <w:r w:rsidR="00A86976" w:rsidRPr="00427324">
        <w:rPr>
          <w:rFonts w:cs="Times New Roman"/>
          <w:i/>
          <w:iCs/>
          <w:szCs w:val="24"/>
        </w:rPr>
        <w:t xml:space="preserve"> </w:t>
      </w:r>
    </w:p>
    <w:p w14:paraId="06EDFDF8" w14:textId="77777777" w:rsidR="00E02E3F" w:rsidRDefault="00E02E3F" w:rsidP="008A323F">
      <w:pPr>
        <w:autoSpaceDE w:val="0"/>
        <w:autoSpaceDN w:val="0"/>
        <w:adjustRightInd w:val="0"/>
        <w:spacing w:line="240" w:lineRule="auto"/>
        <w:rPr>
          <w:rFonts w:cs="Times New Roman"/>
          <w:i/>
          <w:iCs/>
          <w:szCs w:val="24"/>
        </w:rPr>
      </w:pPr>
    </w:p>
    <w:p w14:paraId="7334D58D" w14:textId="77777777" w:rsidR="008A323F" w:rsidRPr="00427324" w:rsidRDefault="00E02E3F" w:rsidP="00E02E3F">
      <w:pPr>
        <w:autoSpaceDE w:val="0"/>
        <w:autoSpaceDN w:val="0"/>
        <w:adjustRightInd w:val="0"/>
        <w:spacing w:line="240" w:lineRule="auto"/>
        <w:rPr>
          <w:rFonts w:cs="Times New Roman"/>
          <w:szCs w:val="24"/>
        </w:rPr>
      </w:pPr>
      <w:r>
        <w:rPr>
          <w:rFonts w:cs="Times New Roman"/>
          <w:i/>
          <w:iCs/>
          <w:szCs w:val="24"/>
        </w:rPr>
        <w:tab/>
      </w:r>
      <w:r w:rsidR="008A323F" w:rsidRPr="00427324">
        <w:rPr>
          <w:rFonts w:cs="Times New Roman"/>
          <w:i/>
          <w:iCs/>
          <w:szCs w:val="24"/>
        </w:rPr>
        <w:t>Research</w:t>
      </w:r>
      <w:r>
        <w:rPr>
          <w:rFonts w:cs="Times New Roman"/>
          <w:i/>
          <w:iCs/>
          <w:szCs w:val="24"/>
        </w:rPr>
        <w:t xml:space="preserve"> </w:t>
      </w:r>
      <w:r w:rsidR="008A323F" w:rsidRPr="00427324">
        <w:rPr>
          <w:rFonts w:cs="Times New Roman"/>
          <w:i/>
          <w:iCs/>
          <w:szCs w:val="24"/>
        </w:rPr>
        <w:t xml:space="preserve">in Education, 28, </w:t>
      </w:r>
      <w:r w:rsidR="008A323F" w:rsidRPr="00427324">
        <w:rPr>
          <w:rFonts w:cs="Times New Roman"/>
          <w:szCs w:val="24"/>
        </w:rPr>
        <w:t>101-146.</w:t>
      </w:r>
    </w:p>
    <w:p w14:paraId="4CF186D8" w14:textId="77777777" w:rsidR="008A323F" w:rsidRPr="00427324" w:rsidRDefault="008A323F" w:rsidP="008A323F">
      <w:pPr>
        <w:autoSpaceDE w:val="0"/>
        <w:autoSpaceDN w:val="0"/>
        <w:adjustRightInd w:val="0"/>
        <w:spacing w:line="240" w:lineRule="auto"/>
        <w:rPr>
          <w:rFonts w:cs="Times New Roman"/>
          <w:szCs w:val="24"/>
        </w:rPr>
      </w:pPr>
    </w:p>
    <w:p w14:paraId="68CEF9C9" w14:textId="77777777" w:rsidR="0070136F" w:rsidRDefault="009E7860" w:rsidP="009E7860">
      <w:pPr>
        <w:autoSpaceDE w:val="0"/>
        <w:autoSpaceDN w:val="0"/>
        <w:adjustRightInd w:val="0"/>
        <w:spacing w:line="240" w:lineRule="auto"/>
        <w:rPr>
          <w:rFonts w:cs="Times New Roman"/>
          <w:i/>
          <w:szCs w:val="24"/>
        </w:rPr>
      </w:pPr>
      <w:r w:rsidRPr="009E7860">
        <w:rPr>
          <w:rFonts w:cs="Times New Roman"/>
          <w:szCs w:val="24"/>
        </w:rPr>
        <w:t xml:space="preserve">Tillman, </w:t>
      </w:r>
      <w:r w:rsidR="009A2423">
        <w:rPr>
          <w:rFonts w:cs="Times New Roman"/>
          <w:szCs w:val="24"/>
        </w:rPr>
        <w:t>L. C. &amp; Scheurich, J. J. (Eds.)</w:t>
      </w:r>
      <w:r w:rsidR="0070136F">
        <w:rPr>
          <w:rFonts w:cs="Times New Roman"/>
          <w:szCs w:val="24"/>
        </w:rPr>
        <w:t>.</w:t>
      </w:r>
      <w:r w:rsidR="009A2423">
        <w:rPr>
          <w:rFonts w:cs="Times New Roman"/>
          <w:szCs w:val="24"/>
        </w:rPr>
        <w:t xml:space="preserve"> (2013). </w:t>
      </w:r>
      <w:r w:rsidRPr="009E7860">
        <w:rPr>
          <w:rFonts w:cs="Times New Roman"/>
          <w:szCs w:val="24"/>
        </w:rPr>
        <w:t xml:space="preserve"> </w:t>
      </w:r>
      <w:r w:rsidRPr="001A55BF">
        <w:rPr>
          <w:rFonts w:cs="Times New Roman"/>
          <w:i/>
          <w:szCs w:val="24"/>
        </w:rPr>
        <w:t xml:space="preserve">Handbook of research on educational </w:t>
      </w:r>
    </w:p>
    <w:p w14:paraId="675194BF" w14:textId="77777777" w:rsidR="0070136F" w:rsidRDefault="0070136F" w:rsidP="009E7860">
      <w:pPr>
        <w:autoSpaceDE w:val="0"/>
        <w:autoSpaceDN w:val="0"/>
        <w:adjustRightInd w:val="0"/>
        <w:spacing w:line="240" w:lineRule="auto"/>
        <w:rPr>
          <w:rFonts w:cs="Times New Roman"/>
          <w:i/>
          <w:szCs w:val="24"/>
        </w:rPr>
      </w:pPr>
    </w:p>
    <w:p w14:paraId="3FC43F79" w14:textId="77777777" w:rsidR="009E7860" w:rsidRDefault="0070136F" w:rsidP="009E7860">
      <w:pPr>
        <w:autoSpaceDE w:val="0"/>
        <w:autoSpaceDN w:val="0"/>
        <w:adjustRightInd w:val="0"/>
        <w:spacing w:line="240" w:lineRule="auto"/>
        <w:rPr>
          <w:rFonts w:cs="Times New Roman"/>
          <w:szCs w:val="24"/>
        </w:rPr>
      </w:pPr>
      <w:r>
        <w:rPr>
          <w:rFonts w:cs="Times New Roman"/>
          <w:i/>
          <w:szCs w:val="24"/>
        </w:rPr>
        <w:tab/>
      </w:r>
      <w:r w:rsidR="009E7860" w:rsidRPr="001A55BF">
        <w:rPr>
          <w:rFonts w:cs="Times New Roman"/>
          <w:i/>
          <w:szCs w:val="24"/>
        </w:rPr>
        <w:t>leadership for</w:t>
      </w:r>
      <w:r w:rsidR="009A2423" w:rsidRPr="001A55BF">
        <w:rPr>
          <w:rFonts w:cs="Times New Roman"/>
          <w:i/>
          <w:szCs w:val="24"/>
        </w:rPr>
        <w:t xml:space="preserve"> </w:t>
      </w:r>
      <w:r w:rsidR="009E7860" w:rsidRPr="001A55BF">
        <w:rPr>
          <w:rFonts w:cs="Times New Roman"/>
          <w:i/>
          <w:szCs w:val="24"/>
        </w:rPr>
        <w:t>equity and diversity</w:t>
      </w:r>
      <w:r w:rsidR="009E7860" w:rsidRPr="009E7860">
        <w:rPr>
          <w:rFonts w:cs="Times New Roman"/>
          <w:szCs w:val="24"/>
        </w:rPr>
        <w:t>. New York, NY:  Routledge.</w:t>
      </w:r>
    </w:p>
    <w:p w14:paraId="66C3E7DC" w14:textId="77777777" w:rsidR="009E7860" w:rsidRDefault="009E7860" w:rsidP="00871577">
      <w:pPr>
        <w:autoSpaceDE w:val="0"/>
        <w:autoSpaceDN w:val="0"/>
        <w:adjustRightInd w:val="0"/>
        <w:spacing w:line="240" w:lineRule="auto"/>
        <w:rPr>
          <w:rFonts w:cs="Times New Roman"/>
          <w:szCs w:val="24"/>
        </w:rPr>
      </w:pPr>
    </w:p>
    <w:p w14:paraId="7B4D2444" w14:textId="77777777" w:rsidR="00EF4C54" w:rsidRDefault="00EF4C54" w:rsidP="00B618EF">
      <w:pPr>
        <w:autoSpaceDE w:val="0"/>
        <w:autoSpaceDN w:val="0"/>
        <w:adjustRightInd w:val="0"/>
        <w:spacing w:line="240" w:lineRule="auto"/>
        <w:rPr>
          <w:rFonts w:cs="Times New Roman"/>
          <w:szCs w:val="24"/>
        </w:rPr>
      </w:pPr>
      <w:r>
        <w:rPr>
          <w:rFonts w:cs="Times New Roman"/>
          <w:szCs w:val="24"/>
        </w:rPr>
        <w:t xml:space="preserve">Valles, B., &amp; Miller, D. M. (2010). How leadership and discipline policies color school </w:t>
      </w:r>
    </w:p>
    <w:p w14:paraId="01463C73" w14:textId="77777777" w:rsidR="00EF4C54" w:rsidRDefault="00EF4C54" w:rsidP="00B618EF">
      <w:pPr>
        <w:autoSpaceDE w:val="0"/>
        <w:autoSpaceDN w:val="0"/>
        <w:adjustRightInd w:val="0"/>
        <w:spacing w:line="240" w:lineRule="auto"/>
        <w:rPr>
          <w:rFonts w:cs="Times New Roman"/>
          <w:szCs w:val="24"/>
        </w:rPr>
      </w:pPr>
    </w:p>
    <w:p w14:paraId="1BD54C1F" w14:textId="77777777" w:rsidR="00EF4C54" w:rsidRDefault="00EF4C54" w:rsidP="00E97970">
      <w:pPr>
        <w:autoSpaceDE w:val="0"/>
        <w:autoSpaceDN w:val="0"/>
        <w:adjustRightInd w:val="0"/>
        <w:spacing w:line="240" w:lineRule="auto"/>
        <w:ind w:firstLine="720"/>
        <w:rPr>
          <w:rFonts w:cs="Times New Roman"/>
          <w:i/>
          <w:szCs w:val="24"/>
        </w:rPr>
      </w:pPr>
      <w:r>
        <w:rPr>
          <w:rFonts w:cs="Times New Roman"/>
          <w:szCs w:val="24"/>
        </w:rPr>
        <w:t xml:space="preserve">community relationships:  A critical race theory analysis. </w:t>
      </w:r>
      <w:r>
        <w:rPr>
          <w:rFonts w:cs="Times New Roman"/>
          <w:i/>
          <w:szCs w:val="24"/>
        </w:rPr>
        <w:t xml:space="preserve">Journal of School Public </w:t>
      </w:r>
    </w:p>
    <w:p w14:paraId="0E4B239B" w14:textId="77777777" w:rsidR="00EF4C54" w:rsidRDefault="00EF4C54" w:rsidP="00E97970">
      <w:pPr>
        <w:autoSpaceDE w:val="0"/>
        <w:autoSpaceDN w:val="0"/>
        <w:adjustRightInd w:val="0"/>
        <w:spacing w:line="240" w:lineRule="auto"/>
        <w:ind w:firstLine="720"/>
        <w:rPr>
          <w:rFonts w:cs="Times New Roman"/>
          <w:i/>
          <w:szCs w:val="24"/>
        </w:rPr>
      </w:pPr>
    </w:p>
    <w:p w14:paraId="1269EEEB" w14:textId="4A128D68" w:rsidR="00EF4C54" w:rsidRDefault="00EF4C54" w:rsidP="00E97970">
      <w:pPr>
        <w:autoSpaceDE w:val="0"/>
        <w:autoSpaceDN w:val="0"/>
        <w:adjustRightInd w:val="0"/>
        <w:spacing w:line="240" w:lineRule="auto"/>
        <w:ind w:firstLine="720"/>
        <w:rPr>
          <w:rFonts w:cs="Times New Roman"/>
          <w:szCs w:val="24"/>
        </w:rPr>
      </w:pPr>
      <w:r>
        <w:rPr>
          <w:rFonts w:cs="Times New Roman"/>
          <w:i/>
          <w:szCs w:val="24"/>
        </w:rPr>
        <w:t>Relations, 31</w:t>
      </w:r>
      <w:r>
        <w:rPr>
          <w:rFonts w:cs="Times New Roman"/>
          <w:szCs w:val="24"/>
        </w:rPr>
        <w:t>(4), 319-341.</w:t>
      </w:r>
    </w:p>
    <w:p w14:paraId="7F85B4B2" w14:textId="77777777" w:rsidR="0060158A" w:rsidRDefault="0060158A" w:rsidP="00B618EF">
      <w:pPr>
        <w:autoSpaceDE w:val="0"/>
        <w:autoSpaceDN w:val="0"/>
        <w:adjustRightInd w:val="0"/>
        <w:spacing w:line="240" w:lineRule="auto"/>
        <w:rPr>
          <w:rFonts w:cs="Times New Roman"/>
          <w:szCs w:val="24"/>
        </w:rPr>
      </w:pPr>
    </w:p>
    <w:p w14:paraId="00FE9DF9" w14:textId="77777777" w:rsidR="00CA6700" w:rsidRDefault="0060158A" w:rsidP="00CA6700">
      <w:pPr>
        <w:autoSpaceDE w:val="0"/>
        <w:autoSpaceDN w:val="0"/>
        <w:adjustRightInd w:val="0"/>
        <w:spacing w:line="240" w:lineRule="auto"/>
        <w:rPr>
          <w:rFonts w:cs="Times New Roman"/>
          <w:szCs w:val="24"/>
        </w:rPr>
      </w:pPr>
      <w:r w:rsidRPr="0060158A">
        <w:rPr>
          <w:rFonts w:cs="Times New Roman"/>
          <w:szCs w:val="24"/>
        </w:rPr>
        <w:t>Witherspoon</w:t>
      </w:r>
      <w:r w:rsidR="00782A7D">
        <w:rPr>
          <w:rFonts w:cs="Times New Roman"/>
          <w:szCs w:val="24"/>
        </w:rPr>
        <w:t>, N.,</w:t>
      </w:r>
      <w:r w:rsidRPr="0060158A">
        <w:rPr>
          <w:rFonts w:cs="Times New Roman"/>
          <w:szCs w:val="24"/>
        </w:rPr>
        <w:t xml:space="preserve"> &amp; Mitchell</w:t>
      </w:r>
      <w:r w:rsidR="00782A7D">
        <w:rPr>
          <w:rFonts w:cs="Times New Roman"/>
          <w:szCs w:val="24"/>
        </w:rPr>
        <w:t>, R. W.</w:t>
      </w:r>
      <w:r w:rsidRPr="0060158A">
        <w:rPr>
          <w:rFonts w:cs="Times New Roman"/>
          <w:szCs w:val="24"/>
        </w:rPr>
        <w:t xml:space="preserve"> (2009) Critical Race Theory as</w:t>
      </w:r>
      <w:r w:rsidR="00CA6700">
        <w:rPr>
          <w:rFonts w:cs="Times New Roman"/>
          <w:szCs w:val="24"/>
        </w:rPr>
        <w:t xml:space="preserve"> </w:t>
      </w:r>
      <w:r w:rsidRPr="0060158A">
        <w:rPr>
          <w:rFonts w:cs="Times New Roman"/>
          <w:szCs w:val="24"/>
        </w:rPr>
        <w:t xml:space="preserve">ordinary theology of African </w:t>
      </w:r>
    </w:p>
    <w:p w14:paraId="4BA61542" w14:textId="77777777" w:rsidR="00CA6700" w:rsidRDefault="00CA6700" w:rsidP="00CA6700">
      <w:pPr>
        <w:autoSpaceDE w:val="0"/>
        <w:autoSpaceDN w:val="0"/>
        <w:adjustRightInd w:val="0"/>
        <w:spacing w:line="240" w:lineRule="auto"/>
        <w:rPr>
          <w:rFonts w:cs="Times New Roman"/>
          <w:szCs w:val="24"/>
        </w:rPr>
      </w:pPr>
    </w:p>
    <w:p w14:paraId="75452352" w14:textId="77777777" w:rsidR="00CA6700" w:rsidRDefault="0060158A" w:rsidP="00E97970">
      <w:pPr>
        <w:autoSpaceDE w:val="0"/>
        <w:autoSpaceDN w:val="0"/>
        <w:adjustRightInd w:val="0"/>
        <w:spacing w:line="240" w:lineRule="auto"/>
        <w:ind w:firstLine="720"/>
        <w:rPr>
          <w:rFonts w:cs="Times New Roman"/>
          <w:szCs w:val="24"/>
        </w:rPr>
      </w:pPr>
      <w:r w:rsidRPr="0060158A">
        <w:rPr>
          <w:rFonts w:cs="Times New Roman"/>
          <w:szCs w:val="24"/>
        </w:rPr>
        <w:t xml:space="preserve">American principals, </w:t>
      </w:r>
      <w:r w:rsidRPr="00E97970">
        <w:rPr>
          <w:rFonts w:cs="Times New Roman"/>
          <w:i/>
          <w:szCs w:val="24"/>
        </w:rPr>
        <w:t>International Journal of Qualitative</w:t>
      </w:r>
      <w:r w:rsidR="00CA6700">
        <w:rPr>
          <w:rFonts w:cs="Times New Roman"/>
          <w:i/>
          <w:szCs w:val="24"/>
        </w:rPr>
        <w:t xml:space="preserve"> </w:t>
      </w:r>
      <w:r w:rsidRPr="00E97970">
        <w:rPr>
          <w:rFonts w:cs="Times New Roman"/>
          <w:i/>
          <w:szCs w:val="24"/>
        </w:rPr>
        <w:t>Studies in Education, 22</w:t>
      </w:r>
      <w:r w:rsidR="00782A7D">
        <w:rPr>
          <w:rFonts w:cs="Times New Roman"/>
          <w:szCs w:val="24"/>
        </w:rPr>
        <w:t>(</w:t>
      </w:r>
      <w:r w:rsidRPr="0060158A">
        <w:rPr>
          <w:rFonts w:cs="Times New Roman"/>
          <w:szCs w:val="24"/>
        </w:rPr>
        <w:t>6</w:t>
      </w:r>
      <w:r w:rsidR="00782A7D">
        <w:rPr>
          <w:rFonts w:cs="Times New Roman"/>
          <w:szCs w:val="24"/>
        </w:rPr>
        <w:t>)</w:t>
      </w:r>
      <w:r w:rsidRPr="0060158A">
        <w:rPr>
          <w:rFonts w:cs="Times New Roman"/>
          <w:szCs w:val="24"/>
        </w:rPr>
        <w:t xml:space="preserve">, </w:t>
      </w:r>
    </w:p>
    <w:p w14:paraId="6B10B35E" w14:textId="77777777" w:rsidR="00CA6700" w:rsidRDefault="00CA6700" w:rsidP="00E97970">
      <w:pPr>
        <w:autoSpaceDE w:val="0"/>
        <w:autoSpaceDN w:val="0"/>
        <w:adjustRightInd w:val="0"/>
        <w:spacing w:line="240" w:lineRule="auto"/>
        <w:ind w:firstLine="720"/>
        <w:rPr>
          <w:rFonts w:cs="Times New Roman"/>
          <w:szCs w:val="24"/>
        </w:rPr>
      </w:pPr>
    </w:p>
    <w:p w14:paraId="4772021B" w14:textId="7868E471" w:rsidR="0060158A" w:rsidRPr="00427324" w:rsidRDefault="0060158A" w:rsidP="00E97970">
      <w:pPr>
        <w:autoSpaceDE w:val="0"/>
        <w:autoSpaceDN w:val="0"/>
        <w:adjustRightInd w:val="0"/>
        <w:spacing w:line="240" w:lineRule="auto"/>
        <w:ind w:firstLine="720"/>
        <w:rPr>
          <w:rFonts w:cs="Times New Roman"/>
          <w:szCs w:val="24"/>
        </w:rPr>
      </w:pPr>
      <w:r w:rsidRPr="0060158A">
        <w:rPr>
          <w:rFonts w:cs="Times New Roman"/>
          <w:szCs w:val="24"/>
        </w:rPr>
        <w:t>655-670,</w:t>
      </w:r>
    </w:p>
    <w:p w14:paraId="769723D0" w14:textId="77777777" w:rsidR="00BA7908" w:rsidRPr="00427324" w:rsidRDefault="00BA7908" w:rsidP="00A86976">
      <w:pPr>
        <w:autoSpaceDE w:val="0"/>
        <w:autoSpaceDN w:val="0"/>
        <w:adjustRightInd w:val="0"/>
        <w:spacing w:line="240" w:lineRule="auto"/>
        <w:rPr>
          <w:rFonts w:cs="Times New Roman"/>
          <w:szCs w:val="24"/>
        </w:rPr>
      </w:pPr>
    </w:p>
    <w:p w14:paraId="1005F526" w14:textId="6B47C56A" w:rsidR="00A42528" w:rsidRPr="00A42528" w:rsidRDefault="00A42528" w:rsidP="00A42528">
      <w:pPr>
        <w:autoSpaceDE w:val="0"/>
        <w:autoSpaceDN w:val="0"/>
        <w:adjustRightInd w:val="0"/>
        <w:spacing w:line="240" w:lineRule="auto"/>
        <w:rPr>
          <w:rFonts w:cs="Times New Roman"/>
          <w:szCs w:val="24"/>
        </w:rPr>
      </w:pPr>
      <w:r>
        <w:rPr>
          <w:rFonts w:cs="Times New Roman"/>
          <w:szCs w:val="24"/>
        </w:rPr>
        <w:t xml:space="preserve">Yosso, T. J. (2005). </w:t>
      </w:r>
      <w:r w:rsidRPr="00A42528">
        <w:rPr>
          <w:rFonts w:cs="Times New Roman"/>
          <w:szCs w:val="24"/>
        </w:rPr>
        <w:t>Whose culture has capital? A critical</w:t>
      </w:r>
      <w:r>
        <w:rPr>
          <w:rFonts w:cs="Times New Roman"/>
          <w:szCs w:val="24"/>
        </w:rPr>
        <w:t xml:space="preserve"> </w:t>
      </w:r>
      <w:r w:rsidRPr="00A42528">
        <w:rPr>
          <w:rFonts w:cs="Times New Roman"/>
          <w:szCs w:val="24"/>
        </w:rPr>
        <w:t>race theory discussion of community</w:t>
      </w:r>
      <w:r>
        <w:rPr>
          <w:rFonts w:cs="Times New Roman"/>
          <w:szCs w:val="24"/>
        </w:rPr>
        <w:t xml:space="preserve"> </w:t>
      </w:r>
    </w:p>
    <w:p w14:paraId="383428FA" w14:textId="77777777" w:rsidR="00A42528" w:rsidRDefault="00A42528" w:rsidP="00A42528">
      <w:pPr>
        <w:autoSpaceDE w:val="0"/>
        <w:autoSpaceDN w:val="0"/>
        <w:adjustRightInd w:val="0"/>
        <w:spacing w:line="240" w:lineRule="auto"/>
        <w:rPr>
          <w:rFonts w:cs="Times New Roman"/>
          <w:szCs w:val="24"/>
        </w:rPr>
      </w:pPr>
    </w:p>
    <w:p w14:paraId="2E3AFD96" w14:textId="4414C148" w:rsidR="00A42528" w:rsidRPr="00E97970" w:rsidRDefault="00A42528" w:rsidP="00E97970">
      <w:pPr>
        <w:autoSpaceDE w:val="0"/>
        <w:autoSpaceDN w:val="0"/>
        <w:adjustRightInd w:val="0"/>
        <w:spacing w:line="240" w:lineRule="auto"/>
        <w:ind w:firstLine="720"/>
        <w:rPr>
          <w:rFonts w:cs="Times New Roman"/>
          <w:iCs/>
          <w:szCs w:val="24"/>
        </w:rPr>
      </w:pPr>
      <w:r w:rsidRPr="00A42528">
        <w:rPr>
          <w:rFonts w:cs="Times New Roman"/>
          <w:szCs w:val="24"/>
        </w:rPr>
        <w:t>cultural wealth</w:t>
      </w:r>
      <w:r>
        <w:rPr>
          <w:rFonts w:cs="Times New Roman"/>
          <w:szCs w:val="24"/>
        </w:rPr>
        <w:t xml:space="preserve">. </w:t>
      </w:r>
      <w:r w:rsidRPr="00A42528">
        <w:rPr>
          <w:rFonts w:cs="Times New Roman"/>
          <w:i/>
          <w:iCs/>
          <w:szCs w:val="24"/>
        </w:rPr>
        <w:t>Race Ethnicity and Education</w:t>
      </w:r>
      <w:r>
        <w:rPr>
          <w:rFonts w:cs="Times New Roman"/>
          <w:i/>
          <w:iCs/>
          <w:szCs w:val="24"/>
        </w:rPr>
        <w:t>, 8</w:t>
      </w:r>
      <w:r>
        <w:rPr>
          <w:rFonts w:cs="Times New Roman"/>
          <w:iCs/>
          <w:szCs w:val="24"/>
        </w:rPr>
        <w:t xml:space="preserve">(1), 69-91. </w:t>
      </w:r>
    </w:p>
    <w:p w14:paraId="5D242626" w14:textId="77777777" w:rsidR="00A42528" w:rsidRDefault="00A42528" w:rsidP="00A86976">
      <w:pPr>
        <w:autoSpaceDE w:val="0"/>
        <w:autoSpaceDN w:val="0"/>
        <w:adjustRightInd w:val="0"/>
        <w:spacing w:line="240" w:lineRule="auto"/>
        <w:rPr>
          <w:rFonts w:cs="Times New Roman"/>
          <w:szCs w:val="24"/>
        </w:rPr>
      </w:pPr>
    </w:p>
    <w:p w14:paraId="1F45DE1F" w14:textId="77777777" w:rsidR="00A86976" w:rsidRPr="00427324" w:rsidRDefault="008A323F" w:rsidP="00A86976">
      <w:pPr>
        <w:autoSpaceDE w:val="0"/>
        <w:autoSpaceDN w:val="0"/>
        <w:adjustRightInd w:val="0"/>
        <w:spacing w:line="240" w:lineRule="auto"/>
        <w:rPr>
          <w:rFonts w:cs="Times New Roman"/>
          <w:szCs w:val="24"/>
        </w:rPr>
      </w:pPr>
      <w:r w:rsidRPr="00427324">
        <w:rPr>
          <w:rFonts w:cs="Times New Roman"/>
          <w:szCs w:val="24"/>
        </w:rPr>
        <w:t>Young, M. D., &amp; Laible, J. (2000). White racism, antiracism, and school leadership</w:t>
      </w:r>
      <w:r w:rsidR="00A86976" w:rsidRPr="00427324">
        <w:rPr>
          <w:rFonts w:cs="Times New Roman"/>
          <w:szCs w:val="24"/>
        </w:rPr>
        <w:t xml:space="preserve">  </w:t>
      </w:r>
      <w:r w:rsidRPr="00427324">
        <w:rPr>
          <w:rFonts w:cs="Times New Roman"/>
          <w:szCs w:val="24"/>
        </w:rPr>
        <w:t>preparation.</w:t>
      </w:r>
    </w:p>
    <w:p w14:paraId="566712F8" w14:textId="77777777" w:rsidR="00EE0496" w:rsidRPr="00427324" w:rsidRDefault="00EE0496" w:rsidP="00A86976">
      <w:pPr>
        <w:autoSpaceDE w:val="0"/>
        <w:autoSpaceDN w:val="0"/>
        <w:adjustRightInd w:val="0"/>
        <w:spacing w:line="240" w:lineRule="auto"/>
        <w:ind w:firstLine="720"/>
        <w:rPr>
          <w:rFonts w:cs="Times New Roman"/>
          <w:i/>
          <w:iCs/>
          <w:szCs w:val="24"/>
        </w:rPr>
      </w:pPr>
    </w:p>
    <w:p w14:paraId="4B4F876A" w14:textId="60B32C13" w:rsidR="00A54113" w:rsidRDefault="008A323F" w:rsidP="009E7860">
      <w:pPr>
        <w:autoSpaceDE w:val="0"/>
        <w:autoSpaceDN w:val="0"/>
        <w:adjustRightInd w:val="0"/>
        <w:spacing w:line="240" w:lineRule="auto"/>
        <w:ind w:firstLine="720"/>
        <w:rPr>
          <w:rFonts w:cs="Times New Roman"/>
          <w:szCs w:val="24"/>
        </w:rPr>
      </w:pPr>
      <w:r w:rsidRPr="00427324">
        <w:rPr>
          <w:rFonts w:cs="Times New Roman"/>
          <w:i/>
          <w:iCs/>
          <w:szCs w:val="24"/>
        </w:rPr>
        <w:t>Journal of School Leadership, 10</w:t>
      </w:r>
      <w:r w:rsidR="00B1716B">
        <w:rPr>
          <w:rFonts w:cs="Times New Roman"/>
          <w:iCs/>
          <w:szCs w:val="24"/>
        </w:rPr>
        <w:t>(1)</w:t>
      </w:r>
      <w:r w:rsidRPr="00427324">
        <w:rPr>
          <w:rFonts w:cs="Times New Roman"/>
          <w:i/>
          <w:iCs/>
          <w:szCs w:val="24"/>
        </w:rPr>
        <w:t xml:space="preserve">, </w:t>
      </w:r>
      <w:r w:rsidRPr="00427324">
        <w:rPr>
          <w:rFonts w:cs="Times New Roman"/>
          <w:szCs w:val="24"/>
        </w:rPr>
        <w:t>374-415.</w:t>
      </w:r>
    </w:p>
    <w:p w14:paraId="701543FD" w14:textId="77777777" w:rsidR="00A54113" w:rsidRDefault="00A54113" w:rsidP="00A54113">
      <w:pPr>
        <w:rPr>
          <w:rFonts w:cs="Times New Roman"/>
          <w:szCs w:val="24"/>
        </w:rPr>
      </w:pPr>
      <w:r>
        <w:rPr>
          <w:rFonts w:cs="Times New Roman"/>
          <w:szCs w:val="24"/>
        </w:rPr>
        <w:br w:type="page"/>
      </w:r>
    </w:p>
    <w:p w14:paraId="3ACE0EC9" w14:textId="0E19F7EF" w:rsidR="00A54113" w:rsidRPr="00A54113" w:rsidRDefault="00A54113" w:rsidP="00A54113">
      <w:pPr>
        <w:jc w:val="center"/>
        <w:rPr>
          <w:rFonts w:cs="Times New Roman"/>
          <w:i/>
          <w:szCs w:val="24"/>
        </w:rPr>
      </w:pPr>
      <w:r>
        <w:rPr>
          <w:rFonts w:cs="Times New Roman"/>
          <w:i/>
          <w:szCs w:val="24"/>
        </w:rPr>
        <w:lastRenderedPageBreak/>
        <w:t>Appendix</w:t>
      </w:r>
    </w:p>
    <w:p w14:paraId="730328E7" w14:textId="7ADE3CC3" w:rsidR="00A54113" w:rsidRPr="00A54113" w:rsidRDefault="00A54113" w:rsidP="00A54113">
      <w:pPr>
        <w:jc w:val="center"/>
        <w:rPr>
          <w:rFonts w:cs="Times New Roman"/>
          <w:szCs w:val="24"/>
        </w:rPr>
      </w:pPr>
      <w:r w:rsidRPr="00A54113">
        <w:t>CRT Tenets Addressed in Educational Leadership</w:t>
      </w:r>
    </w:p>
    <w:tbl>
      <w:tblPr>
        <w:tblStyle w:val="TableGrid"/>
        <w:tblW w:w="10588" w:type="dxa"/>
        <w:tblInd w:w="-702" w:type="dxa"/>
        <w:tblLayout w:type="fixed"/>
        <w:tblLook w:val="04A0" w:firstRow="1" w:lastRow="0" w:firstColumn="1" w:lastColumn="0" w:noHBand="0" w:noVBand="1"/>
      </w:tblPr>
      <w:tblGrid>
        <w:gridCol w:w="1507"/>
        <w:gridCol w:w="1260"/>
        <w:gridCol w:w="1260"/>
        <w:gridCol w:w="1440"/>
        <w:gridCol w:w="1440"/>
        <w:gridCol w:w="1800"/>
        <w:gridCol w:w="1881"/>
      </w:tblGrid>
      <w:tr w:rsidR="00A54113" w:rsidRPr="00427324" w14:paraId="2B005472" w14:textId="77777777" w:rsidTr="003A4CA4">
        <w:tc>
          <w:tcPr>
            <w:tcW w:w="1507" w:type="dxa"/>
          </w:tcPr>
          <w:p w14:paraId="5B4523F2" w14:textId="77777777" w:rsidR="00A54113" w:rsidRPr="00427324" w:rsidRDefault="00A54113" w:rsidP="003A4CA4">
            <w:r w:rsidRPr="00427324">
              <w:t>Publication</w:t>
            </w:r>
          </w:p>
        </w:tc>
        <w:tc>
          <w:tcPr>
            <w:tcW w:w="1260" w:type="dxa"/>
          </w:tcPr>
          <w:p w14:paraId="0680E8D6" w14:textId="77777777" w:rsidR="00A54113" w:rsidRPr="00427324" w:rsidRDefault="00A54113" w:rsidP="003A4CA4">
            <w:r w:rsidRPr="00427324">
              <w:t>Permanence of racism</w:t>
            </w:r>
          </w:p>
        </w:tc>
        <w:tc>
          <w:tcPr>
            <w:tcW w:w="1260" w:type="dxa"/>
          </w:tcPr>
          <w:p w14:paraId="1A711F21" w14:textId="77777777" w:rsidR="00A54113" w:rsidRPr="00427324" w:rsidRDefault="00A54113" w:rsidP="003A4CA4">
            <w:r w:rsidRPr="00427324">
              <w:t>Whiteness as property</w:t>
            </w:r>
          </w:p>
        </w:tc>
        <w:tc>
          <w:tcPr>
            <w:tcW w:w="1440" w:type="dxa"/>
          </w:tcPr>
          <w:p w14:paraId="00C3F01C" w14:textId="77777777" w:rsidR="00A54113" w:rsidRPr="00427324" w:rsidRDefault="00A54113" w:rsidP="003A4CA4">
            <w:r w:rsidRPr="00427324">
              <w:t>Counter and majoritarian narratives</w:t>
            </w:r>
          </w:p>
        </w:tc>
        <w:tc>
          <w:tcPr>
            <w:tcW w:w="1440" w:type="dxa"/>
          </w:tcPr>
          <w:p w14:paraId="77DF21B5" w14:textId="77777777" w:rsidR="00A54113" w:rsidRPr="00427324" w:rsidRDefault="00A54113" w:rsidP="003A4CA4">
            <w:r w:rsidRPr="00427324">
              <w:t>Interest convergence</w:t>
            </w:r>
          </w:p>
        </w:tc>
        <w:tc>
          <w:tcPr>
            <w:tcW w:w="1800" w:type="dxa"/>
          </w:tcPr>
          <w:p w14:paraId="461D1E28" w14:textId="77777777" w:rsidR="00A54113" w:rsidRPr="00427324" w:rsidRDefault="00A54113" w:rsidP="003A4CA4">
            <w:r w:rsidRPr="00427324">
              <w:t>Critique of liberalism (colorblindness, meritocracy, democracy)</w:t>
            </w:r>
          </w:p>
        </w:tc>
        <w:tc>
          <w:tcPr>
            <w:tcW w:w="1881" w:type="dxa"/>
          </w:tcPr>
          <w:p w14:paraId="661ABE38" w14:textId="77777777" w:rsidR="00A54113" w:rsidRPr="00427324" w:rsidRDefault="00A54113" w:rsidP="003A4CA4">
            <w:r w:rsidRPr="00427324">
              <w:t>Intersectionality</w:t>
            </w:r>
            <w:r w:rsidRPr="00427324">
              <w:rPr>
                <w:rStyle w:val="FootnoteReference"/>
              </w:rPr>
              <w:footnoteReference w:id="1"/>
            </w:r>
          </w:p>
        </w:tc>
      </w:tr>
      <w:tr w:rsidR="00A54113" w:rsidRPr="00427324" w14:paraId="2D198201" w14:textId="77777777" w:rsidTr="003A4CA4">
        <w:tc>
          <w:tcPr>
            <w:tcW w:w="1507" w:type="dxa"/>
          </w:tcPr>
          <w:p w14:paraId="46B454AF" w14:textId="77777777" w:rsidR="00A54113" w:rsidRPr="00427324" w:rsidRDefault="00A54113" w:rsidP="003A4CA4">
            <w:r>
              <w:t>Aléman (2006)</w:t>
            </w:r>
          </w:p>
        </w:tc>
        <w:tc>
          <w:tcPr>
            <w:tcW w:w="1260" w:type="dxa"/>
          </w:tcPr>
          <w:p w14:paraId="0F218B0E" w14:textId="77777777" w:rsidR="00A54113" w:rsidRPr="00427324" w:rsidRDefault="00A54113" w:rsidP="003A4CA4">
            <w:r>
              <w:t>X</w:t>
            </w:r>
          </w:p>
        </w:tc>
        <w:tc>
          <w:tcPr>
            <w:tcW w:w="1260" w:type="dxa"/>
          </w:tcPr>
          <w:p w14:paraId="14E04485" w14:textId="77777777" w:rsidR="00A54113" w:rsidRPr="00427324" w:rsidRDefault="00A54113" w:rsidP="003A4CA4"/>
        </w:tc>
        <w:tc>
          <w:tcPr>
            <w:tcW w:w="1440" w:type="dxa"/>
          </w:tcPr>
          <w:p w14:paraId="7AB17123" w14:textId="77777777" w:rsidR="00A54113" w:rsidRPr="00427324" w:rsidRDefault="00A54113" w:rsidP="003A4CA4">
            <w:r>
              <w:t>X</w:t>
            </w:r>
          </w:p>
        </w:tc>
        <w:tc>
          <w:tcPr>
            <w:tcW w:w="1440" w:type="dxa"/>
          </w:tcPr>
          <w:p w14:paraId="044E4F38" w14:textId="77777777" w:rsidR="00A54113" w:rsidRPr="00427324" w:rsidRDefault="00A54113" w:rsidP="003A4CA4"/>
        </w:tc>
        <w:tc>
          <w:tcPr>
            <w:tcW w:w="1800" w:type="dxa"/>
          </w:tcPr>
          <w:p w14:paraId="4B41C26D" w14:textId="77777777" w:rsidR="00A54113" w:rsidRPr="00427324" w:rsidRDefault="00A54113" w:rsidP="003A4CA4"/>
        </w:tc>
        <w:tc>
          <w:tcPr>
            <w:tcW w:w="1881" w:type="dxa"/>
          </w:tcPr>
          <w:p w14:paraId="34CCBA72" w14:textId="77777777" w:rsidR="00A54113" w:rsidRPr="00427324" w:rsidRDefault="00A54113" w:rsidP="003A4CA4">
            <w:r>
              <w:t>Latino superintendents</w:t>
            </w:r>
          </w:p>
        </w:tc>
      </w:tr>
      <w:tr w:rsidR="00A54113" w:rsidRPr="00427324" w14:paraId="125DE049" w14:textId="77777777" w:rsidTr="003A4CA4">
        <w:tc>
          <w:tcPr>
            <w:tcW w:w="1507" w:type="dxa"/>
          </w:tcPr>
          <w:p w14:paraId="469D2AFE" w14:textId="77777777" w:rsidR="00A54113" w:rsidRPr="00427324" w:rsidRDefault="00A54113" w:rsidP="003A4CA4">
            <w:r w:rsidRPr="00427324">
              <w:t>Aléman (2007)</w:t>
            </w:r>
          </w:p>
        </w:tc>
        <w:tc>
          <w:tcPr>
            <w:tcW w:w="1260" w:type="dxa"/>
          </w:tcPr>
          <w:p w14:paraId="168728D2" w14:textId="77777777" w:rsidR="00A54113" w:rsidRPr="00427324" w:rsidRDefault="00A54113" w:rsidP="003A4CA4">
            <w:r w:rsidRPr="00427324">
              <w:t>X</w:t>
            </w:r>
          </w:p>
        </w:tc>
        <w:tc>
          <w:tcPr>
            <w:tcW w:w="1260" w:type="dxa"/>
          </w:tcPr>
          <w:p w14:paraId="5A35ABE5" w14:textId="77777777" w:rsidR="00A54113" w:rsidRPr="00427324" w:rsidRDefault="00A54113" w:rsidP="003A4CA4">
            <w:r w:rsidRPr="00427324">
              <w:t>X</w:t>
            </w:r>
          </w:p>
        </w:tc>
        <w:tc>
          <w:tcPr>
            <w:tcW w:w="1440" w:type="dxa"/>
          </w:tcPr>
          <w:p w14:paraId="58106574" w14:textId="77777777" w:rsidR="00A54113" w:rsidRPr="00427324" w:rsidRDefault="00A54113" w:rsidP="003A4CA4">
            <w:r w:rsidRPr="00427324">
              <w:t>X</w:t>
            </w:r>
          </w:p>
        </w:tc>
        <w:tc>
          <w:tcPr>
            <w:tcW w:w="1440" w:type="dxa"/>
          </w:tcPr>
          <w:p w14:paraId="0810F740" w14:textId="77777777" w:rsidR="00A54113" w:rsidRPr="00427324" w:rsidRDefault="00A54113" w:rsidP="003A4CA4">
            <w:r w:rsidRPr="00427324">
              <w:t>X</w:t>
            </w:r>
          </w:p>
        </w:tc>
        <w:tc>
          <w:tcPr>
            <w:tcW w:w="1800" w:type="dxa"/>
          </w:tcPr>
          <w:p w14:paraId="0DE9F924" w14:textId="77777777" w:rsidR="00A54113" w:rsidRPr="00427324" w:rsidRDefault="00A54113" w:rsidP="003A4CA4">
            <w:r w:rsidRPr="00427324">
              <w:t>X</w:t>
            </w:r>
          </w:p>
        </w:tc>
        <w:tc>
          <w:tcPr>
            <w:tcW w:w="1881" w:type="dxa"/>
          </w:tcPr>
          <w:p w14:paraId="640797F8" w14:textId="77777777" w:rsidR="00A54113" w:rsidRPr="00427324" w:rsidRDefault="00A54113" w:rsidP="003A4CA4">
            <w:r>
              <w:t xml:space="preserve"> Latino communities in Texas state finance policy</w:t>
            </w:r>
          </w:p>
        </w:tc>
      </w:tr>
      <w:tr w:rsidR="00A54113" w:rsidRPr="00427324" w14:paraId="57CCC918" w14:textId="77777777" w:rsidTr="003A4CA4">
        <w:tc>
          <w:tcPr>
            <w:tcW w:w="1507" w:type="dxa"/>
          </w:tcPr>
          <w:p w14:paraId="3672062B" w14:textId="77777777" w:rsidR="00A54113" w:rsidRPr="00427324" w:rsidRDefault="00A54113" w:rsidP="003A4CA4">
            <w:r>
              <w:t>Aléman (2009b)</w:t>
            </w:r>
          </w:p>
        </w:tc>
        <w:tc>
          <w:tcPr>
            <w:tcW w:w="1260" w:type="dxa"/>
          </w:tcPr>
          <w:p w14:paraId="4F637B8F" w14:textId="77777777" w:rsidR="00A54113" w:rsidRPr="00427324" w:rsidRDefault="00A54113" w:rsidP="003A4CA4">
            <w:r>
              <w:t>X</w:t>
            </w:r>
          </w:p>
        </w:tc>
        <w:tc>
          <w:tcPr>
            <w:tcW w:w="1260" w:type="dxa"/>
          </w:tcPr>
          <w:p w14:paraId="3687F1EB" w14:textId="77777777" w:rsidR="00A54113" w:rsidRPr="00427324" w:rsidRDefault="00A54113" w:rsidP="003A4CA4">
            <w:r>
              <w:t>X</w:t>
            </w:r>
          </w:p>
        </w:tc>
        <w:tc>
          <w:tcPr>
            <w:tcW w:w="1440" w:type="dxa"/>
          </w:tcPr>
          <w:p w14:paraId="18589D77" w14:textId="77777777" w:rsidR="00A54113" w:rsidRPr="00427324" w:rsidRDefault="00A54113" w:rsidP="003A4CA4"/>
        </w:tc>
        <w:tc>
          <w:tcPr>
            <w:tcW w:w="1440" w:type="dxa"/>
          </w:tcPr>
          <w:p w14:paraId="1A9D9096" w14:textId="77777777" w:rsidR="00A54113" w:rsidRPr="00427324" w:rsidRDefault="00A54113" w:rsidP="003A4CA4"/>
        </w:tc>
        <w:tc>
          <w:tcPr>
            <w:tcW w:w="1800" w:type="dxa"/>
          </w:tcPr>
          <w:p w14:paraId="29C0805E" w14:textId="77777777" w:rsidR="00A54113" w:rsidRPr="00427324" w:rsidRDefault="00A54113" w:rsidP="003A4CA4"/>
        </w:tc>
        <w:tc>
          <w:tcPr>
            <w:tcW w:w="1881" w:type="dxa"/>
          </w:tcPr>
          <w:p w14:paraId="590960A0" w14:textId="77777777" w:rsidR="00A54113" w:rsidRPr="00427324" w:rsidRDefault="00A54113" w:rsidP="003A4CA4">
            <w:r>
              <w:t>Mexican American educational leaders</w:t>
            </w:r>
          </w:p>
        </w:tc>
      </w:tr>
      <w:tr w:rsidR="00A54113" w:rsidRPr="00427324" w14:paraId="3B162C7E" w14:textId="77777777" w:rsidTr="003A4CA4">
        <w:tc>
          <w:tcPr>
            <w:tcW w:w="1507" w:type="dxa"/>
          </w:tcPr>
          <w:p w14:paraId="664B77EE" w14:textId="77777777" w:rsidR="00A54113" w:rsidRPr="00427324" w:rsidRDefault="00A54113" w:rsidP="003A4CA4">
            <w:r w:rsidRPr="00427324">
              <w:t>André-Bechely (2005)</w:t>
            </w:r>
          </w:p>
        </w:tc>
        <w:tc>
          <w:tcPr>
            <w:tcW w:w="1260" w:type="dxa"/>
          </w:tcPr>
          <w:p w14:paraId="7844D9F9" w14:textId="77777777" w:rsidR="00A54113" w:rsidRPr="00427324" w:rsidRDefault="00A54113" w:rsidP="003A4CA4"/>
        </w:tc>
        <w:tc>
          <w:tcPr>
            <w:tcW w:w="1260" w:type="dxa"/>
          </w:tcPr>
          <w:p w14:paraId="046B109C" w14:textId="77777777" w:rsidR="00A54113" w:rsidRPr="00427324" w:rsidRDefault="00A54113" w:rsidP="003A4CA4"/>
        </w:tc>
        <w:tc>
          <w:tcPr>
            <w:tcW w:w="1440" w:type="dxa"/>
          </w:tcPr>
          <w:p w14:paraId="1A68DA8F" w14:textId="77777777" w:rsidR="00A54113" w:rsidRPr="00427324" w:rsidRDefault="00A54113" w:rsidP="003A4CA4">
            <w:r w:rsidRPr="00427324">
              <w:t>X</w:t>
            </w:r>
          </w:p>
        </w:tc>
        <w:tc>
          <w:tcPr>
            <w:tcW w:w="1440" w:type="dxa"/>
          </w:tcPr>
          <w:p w14:paraId="43956808" w14:textId="77777777" w:rsidR="00A54113" w:rsidRPr="00427324" w:rsidRDefault="00A54113" w:rsidP="003A4CA4"/>
        </w:tc>
        <w:tc>
          <w:tcPr>
            <w:tcW w:w="1800" w:type="dxa"/>
          </w:tcPr>
          <w:p w14:paraId="55C4CAB4" w14:textId="77777777" w:rsidR="00A54113" w:rsidRPr="00427324" w:rsidRDefault="00A54113" w:rsidP="003A4CA4">
            <w:r w:rsidRPr="00427324">
              <w:t>X</w:t>
            </w:r>
          </w:p>
        </w:tc>
        <w:tc>
          <w:tcPr>
            <w:tcW w:w="1881" w:type="dxa"/>
          </w:tcPr>
          <w:p w14:paraId="79A14663" w14:textId="77777777" w:rsidR="00A54113" w:rsidRPr="00427324" w:rsidRDefault="00A54113" w:rsidP="003A4CA4">
            <w:r w:rsidRPr="00427324">
              <w:t>Race, class, and gender</w:t>
            </w:r>
            <w:r>
              <w:t xml:space="preserve"> – African American, Latino mothers of low and upper income</w:t>
            </w:r>
          </w:p>
        </w:tc>
      </w:tr>
      <w:tr w:rsidR="00A54113" w:rsidRPr="00427324" w14:paraId="00E6F048" w14:textId="77777777" w:rsidTr="003A4CA4">
        <w:tc>
          <w:tcPr>
            <w:tcW w:w="1507" w:type="dxa"/>
          </w:tcPr>
          <w:p w14:paraId="5CB5A03C" w14:textId="77777777" w:rsidR="00A54113" w:rsidRPr="00427324" w:rsidRDefault="00A54113" w:rsidP="003A4CA4">
            <w:r>
              <w:rPr>
                <w:rFonts w:cs="Times New Roman"/>
                <w:szCs w:val="24"/>
              </w:rPr>
              <w:t>Brown,  Beckett, &amp; Beckett (2006).</w:t>
            </w:r>
          </w:p>
        </w:tc>
        <w:tc>
          <w:tcPr>
            <w:tcW w:w="1260" w:type="dxa"/>
          </w:tcPr>
          <w:p w14:paraId="3ED0FC0F" w14:textId="77777777" w:rsidR="00A54113" w:rsidRPr="00427324" w:rsidRDefault="00A54113" w:rsidP="003A4CA4"/>
        </w:tc>
        <w:tc>
          <w:tcPr>
            <w:tcW w:w="1260" w:type="dxa"/>
          </w:tcPr>
          <w:p w14:paraId="72629241" w14:textId="77777777" w:rsidR="00A54113" w:rsidRPr="00427324" w:rsidRDefault="00A54113" w:rsidP="003A4CA4">
            <w:r>
              <w:t>X</w:t>
            </w:r>
          </w:p>
        </w:tc>
        <w:tc>
          <w:tcPr>
            <w:tcW w:w="1440" w:type="dxa"/>
          </w:tcPr>
          <w:p w14:paraId="4A91BA67" w14:textId="77777777" w:rsidR="00A54113" w:rsidRPr="00427324" w:rsidRDefault="00A54113" w:rsidP="003A4CA4">
            <w:r>
              <w:t>X</w:t>
            </w:r>
          </w:p>
        </w:tc>
        <w:tc>
          <w:tcPr>
            <w:tcW w:w="1440" w:type="dxa"/>
          </w:tcPr>
          <w:p w14:paraId="53A8E5BF" w14:textId="77777777" w:rsidR="00A54113" w:rsidRPr="00427324" w:rsidRDefault="00A54113" w:rsidP="003A4CA4">
            <w:r>
              <w:t>X</w:t>
            </w:r>
          </w:p>
        </w:tc>
        <w:tc>
          <w:tcPr>
            <w:tcW w:w="1800" w:type="dxa"/>
          </w:tcPr>
          <w:p w14:paraId="1182B28C" w14:textId="77777777" w:rsidR="00A54113" w:rsidRPr="00427324" w:rsidRDefault="00A54113" w:rsidP="003A4CA4"/>
        </w:tc>
        <w:tc>
          <w:tcPr>
            <w:tcW w:w="1881" w:type="dxa"/>
          </w:tcPr>
          <w:p w14:paraId="5E085663" w14:textId="77777777" w:rsidR="00A54113" w:rsidRPr="00427324" w:rsidRDefault="00A54113" w:rsidP="003A4CA4">
            <w:r>
              <w:t>Race, African American principal</w:t>
            </w:r>
          </w:p>
        </w:tc>
      </w:tr>
      <w:tr w:rsidR="00A54113" w:rsidRPr="00427324" w14:paraId="5FA49EF0" w14:textId="77777777" w:rsidTr="003A4CA4">
        <w:tc>
          <w:tcPr>
            <w:tcW w:w="1507" w:type="dxa"/>
          </w:tcPr>
          <w:p w14:paraId="369CA53E" w14:textId="77777777" w:rsidR="00A54113" w:rsidRPr="00427324" w:rsidRDefault="00A54113" w:rsidP="003A4CA4">
            <w:r w:rsidRPr="00427324">
              <w:t>Evans (2007)</w:t>
            </w:r>
          </w:p>
        </w:tc>
        <w:tc>
          <w:tcPr>
            <w:tcW w:w="1260" w:type="dxa"/>
          </w:tcPr>
          <w:p w14:paraId="327C0003" w14:textId="77777777" w:rsidR="00A54113" w:rsidRPr="00427324" w:rsidRDefault="00A54113" w:rsidP="003A4CA4">
            <w:r w:rsidRPr="00427324">
              <w:t>X</w:t>
            </w:r>
          </w:p>
        </w:tc>
        <w:tc>
          <w:tcPr>
            <w:tcW w:w="1260" w:type="dxa"/>
          </w:tcPr>
          <w:p w14:paraId="5A1932C7" w14:textId="77777777" w:rsidR="00A54113" w:rsidRPr="00427324" w:rsidRDefault="00A54113" w:rsidP="003A4CA4">
            <w:r w:rsidRPr="00427324">
              <w:t>X</w:t>
            </w:r>
          </w:p>
        </w:tc>
        <w:tc>
          <w:tcPr>
            <w:tcW w:w="1440" w:type="dxa"/>
          </w:tcPr>
          <w:p w14:paraId="13BDE545" w14:textId="77777777" w:rsidR="00A54113" w:rsidRPr="00427324" w:rsidRDefault="00A54113" w:rsidP="003A4CA4"/>
        </w:tc>
        <w:tc>
          <w:tcPr>
            <w:tcW w:w="1440" w:type="dxa"/>
          </w:tcPr>
          <w:p w14:paraId="77114DE6" w14:textId="77777777" w:rsidR="00A54113" w:rsidRPr="00427324" w:rsidRDefault="00A54113" w:rsidP="003A4CA4"/>
        </w:tc>
        <w:tc>
          <w:tcPr>
            <w:tcW w:w="1800" w:type="dxa"/>
          </w:tcPr>
          <w:p w14:paraId="6DE6557B" w14:textId="77777777" w:rsidR="00A54113" w:rsidRPr="00427324" w:rsidRDefault="00A54113" w:rsidP="003A4CA4">
            <w:r w:rsidRPr="00427324">
              <w:t>X</w:t>
            </w:r>
          </w:p>
        </w:tc>
        <w:tc>
          <w:tcPr>
            <w:tcW w:w="1881" w:type="dxa"/>
          </w:tcPr>
          <w:p w14:paraId="386A434C" w14:textId="77777777" w:rsidR="00A54113" w:rsidRPr="00427324" w:rsidRDefault="00A54113" w:rsidP="003A4CA4">
            <w:r w:rsidRPr="00427324">
              <w:t>Race, class, and gender</w:t>
            </w:r>
            <w:r>
              <w:t xml:space="preserve"> – White male/female leaders response to race/class</w:t>
            </w:r>
          </w:p>
        </w:tc>
      </w:tr>
      <w:tr w:rsidR="00A54113" w:rsidRPr="00427324" w14:paraId="4D98B451" w14:textId="77777777" w:rsidTr="003A4CA4">
        <w:tc>
          <w:tcPr>
            <w:tcW w:w="1507" w:type="dxa"/>
          </w:tcPr>
          <w:p w14:paraId="49723F58" w14:textId="77777777" w:rsidR="00A54113" w:rsidRPr="00427324" w:rsidRDefault="00A54113" w:rsidP="003A4CA4">
            <w:r w:rsidRPr="00427324">
              <w:t>Gooden (2012)</w:t>
            </w:r>
          </w:p>
        </w:tc>
        <w:tc>
          <w:tcPr>
            <w:tcW w:w="1260" w:type="dxa"/>
          </w:tcPr>
          <w:p w14:paraId="3EF4EADC" w14:textId="77777777" w:rsidR="00A54113" w:rsidRPr="00427324" w:rsidRDefault="00A54113" w:rsidP="003A4CA4">
            <w:r w:rsidRPr="00427324">
              <w:t>X</w:t>
            </w:r>
          </w:p>
        </w:tc>
        <w:tc>
          <w:tcPr>
            <w:tcW w:w="1260" w:type="dxa"/>
          </w:tcPr>
          <w:p w14:paraId="54E2D63C" w14:textId="77777777" w:rsidR="00A54113" w:rsidRPr="00427324" w:rsidRDefault="00A54113" w:rsidP="003A4CA4"/>
        </w:tc>
        <w:tc>
          <w:tcPr>
            <w:tcW w:w="1440" w:type="dxa"/>
          </w:tcPr>
          <w:p w14:paraId="1D418D3F" w14:textId="77777777" w:rsidR="00A54113" w:rsidRPr="00427324" w:rsidRDefault="00A54113" w:rsidP="003A4CA4">
            <w:r w:rsidRPr="00427324">
              <w:t>X</w:t>
            </w:r>
          </w:p>
        </w:tc>
        <w:tc>
          <w:tcPr>
            <w:tcW w:w="1440" w:type="dxa"/>
          </w:tcPr>
          <w:p w14:paraId="76D46E5E" w14:textId="77777777" w:rsidR="00A54113" w:rsidRPr="00427324" w:rsidRDefault="00A54113" w:rsidP="003A4CA4">
            <w:r w:rsidRPr="00427324">
              <w:t>X</w:t>
            </w:r>
          </w:p>
        </w:tc>
        <w:tc>
          <w:tcPr>
            <w:tcW w:w="1800" w:type="dxa"/>
          </w:tcPr>
          <w:p w14:paraId="4E9B0D19" w14:textId="116B6954" w:rsidR="00A54113" w:rsidRPr="00427324" w:rsidRDefault="005249B6" w:rsidP="003A4CA4">
            <w:r>
              <w:t>X</w:t>
            </w:r>
          </w:p>
        </w:tc>
        <w:tc>
          <w:tcPr>
            <w:tcW w:w="1881" w:type="dxa"/>
          </w:tcPr>
          <w:p w14:paraId="2D526926" w14:textId="77777777" w:rsidR="00A54113" w:rsidRPr="00427324" w:rsidRDefault="00A54113" w:rsidP="003A4CA4">
            <w:r w:rsidRPr="00427324">
              <w:t>African American principals</w:t>
            </w:r>
          </w:p>
        </w:tc>
      </w:tr>
      <w:tr w:rsidR="00A54113" w:rsidRPr="00427324" w14:paraId="2F0EAD1B" w14:textId="77777777" w:rsidTr="003A4CA4">
        <w:tc>
          <w:tcPr>
            <w:tcW w:w="1507" w:type="dxa"/>
          </w:tcPr>
          <w:p w14:paraId="764A5546" w14:textId="77777777" w:rsidR="00A54113" w:rsidRPr="00427324" w:rsidRDefault="00A54113" w:rsidP="003A4CA4">
            <w:r w:rsidRPr="00427324">
              <w:t>Horsford &amp; McKenzie (2008)</w:t>
            </w:r>
          </w:p>
        </w:tc>
        <w:tc>
          <w:tcPr>
            <w:tcW w:w="1260" w:type="dxa"/>
          </w:tcPr>
          <w:p w14:paraId="1CB65412" w14:textId="77777777" w:rsidR="00A54113" w:rsidRPr="00427324" w:rsidRDefault="00A54113" w:rsidP="003A4CA4"/>
        </w:tc>
        <w:tc>
          <w:tcPr>
            <w:tcW w:w="1260" w:type="dxa"/>
          </w:tcPr>
          <w:p w14:paraId="19C3F0E9" w14:textId="77777777" w:rsidR="00A54113" w:rsidRPr="00427324" w:rsidRDefault="00A54113" w:rsidP="003A4CA4"/>
        </w:tc>
        <w:tc>
          <w:tcPr>
            <w:tcW w:w="1440" w:type="dxa"/>
          </w:tcPr>
          <w:p w14:paraId="0CFDE13B" w14:textId="77777777" w:rsidR="00A54113" w:rsidRPr="00427324" w:rsidRDefault="00A54113" w:rsidP="003A4CA4">
            <w:r w:rsidRPr="00427324">
              <w:t>X</w:t>
            </w:r>
          </w:p>
        </w:tc>
        <w:tc>
          <w:tcPr>
            <w:tcW w:w="1440" w:type="dxa"/>
          </w:tcPr>
          <w:p w14:paraId="02B64BF6" w14:textId="77777777" w:rsidR="00A54113" w:rsidRPr="00427324" w:rsidRDefault="00A54113" w:rsidP="003A4CA4"/>
        </w:tc>
        <w:tc>
          <w:tcPr>
            <w:tcW w:w="1800" w:type="dxa"/>
          </w:tcPr>
          <w:p w14:paraId="268CC056" w14:textId="77777777" w:rsidR="00A54113" w:rsidRPr="00427324" w:rsidRDefault="00A54113" w:rsidP="003A4CA4"/>
        </w:tc>
        <w:tc>
          <w:tcPr>
            <w:tcW w:w="1881" w:type="dxa"/>
          </w:tcPr>
          <w:p w14:paraId="00BB5DEB" w14:textId="77777777" w:rsidR="00A54113" w:rsidRPr="00427324" w:rsidRDefault="00A54113" w:rsidP="003A4CA4">
            <w:r w:rsidRPr="00427324">
              <w:t>African American superintendents</w:t>
            </w:r>
          </w:p>
        </w:tc>
      </w:tr>
      <w:tr w:rsidR="00A54113" w:rsidRPr="00427324" w14:paraId="0D88415A" w14:textId="77777777" w:rsidTr="003A4CA4">
        <w:tc>
          <w:tcPr>
            <w:tcW w:w="1507" w:type="dxa"/>
          </w:tcPr>
          <w:p w14:paraId="6113A925" w14:textId="77777777" w:rsidR="00A54113" w:rsidRPr="00427324" w:rsidRDefault="00A54113" w:rsidP="003A4CA4">
            <w:r>
              <w:t>Horsford (2009)</w:t>
            </w:r>
          </w:p>
        </w:tc>
        <w:tc>
          <w:tcPr>
            <w:tcW w:w="1260" w:type="dxa"/>
          </w:tcPr>
          <w:p w14:paraId="4A4CC898" w14:textId="77777777" w:rsidR="00A54113" w:rsidRPr="00427324" w:rsidRDefault="00A54113" w:rsidP="003A4CA4">
            <w:r>
              <w:t>X</w:t>
            </w:r>
          </w:p>
        </w:tc>
        <w:tc>
          <w:tcPr>
            <w:tcW w:w="1260" w:type="dxa"/>
          </w:tcPr>
          <w:p w14:paraId="7EB850C6" w14:textId="77777777" w:rsidR="00A54113" w:rsidRPr="00427324" w:rsidRDefault="00A54113" w:rsidP="003A4CA4"/>
        </w:tc>
        <w:tc>
          <w:tcPr>
            <w:tcW w:w="1440" w:type="dxa"/>
          </w:tcPr>
          <w:p w14:paraId="7FFFA8CC" w14:textId="77777777" w:rsidR="00A54113" w:rsidRPr="00427324" w:rsidRDefault="00A54113" w:rsidP="003A4CA4">
            <w:r>
              <w:t>X</w:t>
            </w:r>
          </w:p>
        </w:tc>
        <w:tc>
          <w:tcPr>
            <w:tcW w:w="1440" w:type="dxa"/>
          </w:tcPr>
          <w:p w14:paraId="0DFB9778" w14:textId="77777777" w:rsidR="00A54113" w:rsidRPr="00427324" w:rsidRDefault="00A54113" w:rsidP="003A4CA4"/>
        </w:tc>
        <w:tc>
          <w:tcPr>
            <w:tcW w:w="1800" w:type="dxa"/>
          </w:tcPr>
          <w:p w14:paraId="07EE85BA" w14:textId="77777777" w:rsidR="00A54113" w:rsidRPr="00427324" w:rsidRDefault="00A54113" w:rsidP="003A4CA4"/>
        </w:tc>
        <w:tc>
          <w:tcPr>
            <w:tcW w:w="1881" w:type="dxa"/>
          </w:tcPr>
          <w:p w14:paraId="648CEDB6" w14:textId="77777777" w:rsidR="00A54113" w:rsidRPr="00427324" w:rsidRDefault="00A54113" w:rsidP="003A4CA4">
            <w:r>
              <w:t>African American superintendents</w:t>
            </w:r>
          </w:p>
        </w:tc>
      </w:tr>
      <w:tr w:rsidR="00A54113" w:rsidRPr="00427324" w14:paraId="5E23ABA5" w14:textId="77777777" w:rsidTr="003A4CA4">
        <w:tc>
          <w:tcPr>
            <w:tcW w:w="1507" w:type="dxa"/>
          </w:tcPr>
          <w:p w14:paraId="3F3FD231" w14:textId="77777777" w:rsidR="00A54113" w:rsidRPr="00427324" w:rsidRDefault="00A54113" w:rsidP="003A4CA4">
            <w:r w:rsidRPr="00427324">
              <w:lastRenderedPageBreak/>
              <w:t xml:space="preserve">Horsford (2010a) </w:t>
            </w:r>
          </w:p>
        </w:tc>
        <w:tc>
          <w:tcPr>
            <w:tcW w:w="1260" w:type="dxa"/>
          </w:tcPr>
          <w:p w14:paraId="0E6F79FF" w14:textId="77777777" w:rsidR="00A54113" w:rsidRPr="00427324" w:rsidRDefault="00A54113" w:rsidP="003A4CA4">
            <w:r w:rsidRPr="00427324">
              <w:t>X</w:t>
            </w:r>
          </w:p>
        </w:tc>
        <w:tc>
          <w:tcPr>
            <w:tcW w:w="1260" w:type="dxa"/>
          </w:tcPr>
          <w:p w14:paraId="65A7D718" w14:textId="77777777" w:rsidR="00A54113" w:rsidRPr="00427324" w:rsidRDefault="00A54113" w:rsidP="003A4CA4">
            <w:r>
              <w:t>X</w:t>
            </w:r>
          </w:p>
        </w:tc>
        <w:tc>
          <w:tcPr>
            <w:tcW w:w="1440" w:type="dxa"/>
          </w:tcPr>
          <w:p w14:paraId="72F39B0B" w14:textId="77777777" w:rsidR="00A54113" w:rsidRPr="00427324" w:rsidRDefault="00A54113" w:rsidP="003A4CA4">
            <w:r>
              <w:t>X</w:t>
            </w:r>
          </w:p>
        </w:tc>
        <w:tc>
          <w:tcPr>
            <w:tcW w:w="1440" w:type="dxa"/>
          </w:tcPr>
          <w:p w14:paraId="068FE159" w14:textId="77777777" w:rsidR="00A54113" w:rsidRPr="00427324" w:rsidRDefault="00A54113" w:rsidP="003A4CA4">
            <w:r w:rsidRPr="00427324">
              <w:t>X</w:t>
            </w:r>
          </w:p>
        </w:tc>
        <w:tc>
          <w:tcPr>
            <w:tcW w:w="1800" w:type="dxa"/>
          </w:tcPr>
          <w:p w14:paraId="58C4B99F" w14:textId="77777777" w:rsidR="00A54113" w:rsidRPr="00427324" w:rsidRDefault="00A54113" w:rsidP="003A4CA4">
            <w:r w:rsidRPr="00427324">
              <w:t>X</w:t>
            </w:r>
          </w:p>
        </w:tc>
        <w:tc>
          <w:tcPr>
            <w:tcW w:w="1881" w:type="dxa"/>
          </w:tcPr>
          <w:p w14:paraId="0E11DBA3" w14:textId="77777777" w:rsidR="00A54113" w:rsidRPr="00427324" w:rsidRDefault="00A54113" w:rsidP="003A4CA4">
            <w:r w:rsidRPr="00427324">
              <w:t>African American superintendents</w:t>
            </w:r>
          </w:p>
        </w:tc>
      </w:tr>
      <w:tr w:rsidR="00A54113" w:rsidRPr="00427324" w14:paraId="21F671DD" w14:textId="77777777" w:rsidTr="003A4CA4">
        <w:tc>
          <w:tcPr>
            <w:tcW w:w="1507" w:type="dxa"/>
          </w:tcPr>
          <w:p w14:paraId="197CB1F5" w14:textId="77777777" w:rsidR="00A54113" w:rsidRPr="00427324" w:rsidRDefault="00A54113" w:rsidP="003A4CA4">
            <w:r>
              <w:t>Horsford (2010b)</w:t>
            </w:r>
          </w:p>
        </w:tc>
        <w:tc>
          <w:tcPr>
            <w:tcW w:w="1260" w:type="dxa"/>
          </w:tcPr>
          <w:p w14:paraId="5FC3D5C0" w14:textId="77777777" w:rsidR="00A54113" w:rsidRPr="00427324" w:rsidRDefault="00A54113" w:rsidP="003A4CA4">
            <w:r>
              <w:t>X</w:t>
            </w:r>
          </w:p>
        </w:tc>
        <w:tc>
          <w:tcPr>
            <w:tcW w:w="1260" w:type="dxa"/>
          </w:tcPr>
          <w:p w14:paraId="76EC071B" w14:textId="77777777" w:rsidR="00A54113" w:rsidRPr="00427324" w:rsidRDefault="00A54113" w:rsidP="003A4CA4"/>
        </w:tc>
        <w:tc>
          <w:tcPr>
            <w:tcW w:w="1440" w:type="dxa"/>
          </w:tcPr>
          <w:p w14:paraId="57D98746" w14:textId="77777777" w:rsidR="00A54113" w:rsidRPr="00427324" w:rsidRDefault="00A54113" w:rsidP="003A4CA4">
            <w:r>
              <w:t>X</w:t>
            </w:r>
          </w:p>
        </w:tc>
        <w:tc>
          <w:tcPr>
            <w:tcW w:w="1440" w:type="dxa"/>
          </w:tcPr>
          <w:p w14:paraId="4F277AFF" w14:textId="77777777" w:rsidR="00A54113" w:rsidRPr="00427324" w:rsidRDefault="00A54113" w:rsidP="003A4CA4"/>
        </w:tc>
        <w:tc>
          <w:tcPr>
            <w:tcW w:w="1800" w:type="dxa"/>
          </w:tcPr>
          <w:p w14:paraId="38A65810" w14:textId="77777777" w:rsidR="00A54113" w:rsidRPr="00427324" w:rsidRDefault="00A54113" w:rsidP="003A4CA4"/>
        </w:tc>
        <w:tc>
          <w:tcPr>
            <w:tcW w:w="1881" w:type="dxa"/>
          </w:tcPr>
          <w:p w14:paraId="608D25F7" w14:textId="77777777" w:rsidR="00A54113" w:rsidRPr="00427324" w:rsidRDefault="00A54113" w:rsidP="003A4CA4">
            <w:r>
              <w:t>African American superintendents</w:t>
            </w:r>
          </w:p>
        </w:tc>
      </w:tr>
      <w:tr w:rsidR="00A54113" w:rsidRPr="00427324" w14:paraId="5C3092E9" w14:textId="77777777" w:rsidTr="003A4CA4">
        <w:tc>
          <w:tcPr>
            <w:tcW w:w="1507" w:type="dxa"/>
          </w:tcPr>
          <w:p w14:paraId="067AEBCD" w14:textId="77777777" w:rsidR="00A54113" w:rsidRPr="00427324" w:rsidRDefault="00A54113" w:rsidP="003A4CA4">
            <w:r>
              <w:t>Khalifa,</w:t>
            </w:r>
            <w:r w:rsidRPr="00B10590">
              <w:t xml:space="preserve"> Jennings,  Briscoe,  </w:t>
            </w:r>
            <w:r>
              <w:t xml:space="preserve">Oleszweski, Abdi </w:t>
            </w:r>
            <w:r w:rsidRPr="00B10590">
              <w:t>(2014</w:t>
            </w:r>
            <w:r>
              <w:t>)</w:t>
            </w:r>
          </w:p>
        </w:tc>
        <w:tc>
          <w:tcPr>
            <w:tcW w:w="1260" w:type="dxa"/>
          </w:tcPr>
          <w:p w14:paraId="34B4DA03" w14:textId="77777777" w:rsidR="00A54113" w:rsidRPr="00427324" w:rsidRDefault="00A54113" w:rsidP="003A4CA4">
            <w:r>
              <w:t>X</w:t>
            </w:r>
          </w:p>
        </w:tc>
        <w:tc>
          <w:tcPr>
            <w:tcW w:w="1260" w:type="dxa"/>
          </w:tcPr>
          <w:p w14:paraId="191C63F5" w14:textId="77777777" w:rsidR="00A54113" w:rsidRPr="00427324" w:rsidRDefault="00A54113" w:rsidP="003A4CA4"/>
        </w:tc>
        <w:tc>
          <w:tcPr>
            <w:tcW w:w="1440" w:type="dxa"/>
          </w:tcPr>
          <w:p w14:paraId="713370B0" w14:textId="77777777" w:rsidR="00A54113" w:rsidRPr="00427324" w:rsidRDefault="00A54113" w:rsidP="003A4CA4">
            <w:r>
              <w:t>X</w:t>
            </w:r>
          </w:p>
        </w:tc>
        <w:tc>
          <w:tcPr>
            <w:tcW w:w="1440" w:type="dxa"/>
          </w:tcPr>
          <w:p w14:paraId="5D77031A" w14:textId="77777777" w:rsidR="00A54113" w:rsidRPr="00427324" w:rsidRDefault="00A54113" w:rsidP="003A4CA4"/>
        </w:tc>
        <w:tc>
          <w:tcPr>
            <w:tcW w:w="1800" w:type="dxa"/>
          </w:tcPr>
          <w:p w14:paraId="39BEDD54" w14:textId="77777777" w:rsidR="00A54113" w:rsidRPr="00427324" w:rsidRDefault="00A54113" w:rsidP="003A4CA4">
            <w:r>
              <w:t>X</w:t>
            </w:r>
          </w:p>
        </w:tc>
        <w:tc>
          <w:tcPr>
            <w:tcW w:w="1881" w:type="dxa"/>
          </w:tcPr>
          <w:p w14:paraId="6A3DB408" w14:textId="77777777" w:rsidR="00A54113" w:rsidRPr="00427324" w:rsidRDefault="00A54113" w:rsidP="003A4CA4">
            <w:r>
              <w:t>Race – African American principal and Latino superintendent and an African American high school in a Latino community</w:t>
            </w:r>
          </w:p>
        </w:tc>
      </w:tr>
      <w:tr w:rsidR="00A54113" w:rsidRPr="00427324" w14:paraId="0083285C" w14:textId="77777777" w:rsidTr="003A4CA4">
        <w:tc>
          <w:tcPr>
            <w:tcW w:w="1507" w:type="dxa"/>
          </w:tcPr>
          <w:p w14:paraId="4E80E616" w14:textId="77777777" w:rsidR="00A54113" w:rsidRPr="00427324" w:rsidRDefault="00A54113" w:rsidP="003A4CA4">
            <w:r w:rsidRPr="00427324">
              <w:t>Khalifia, Dunbar, and Douglas (2013)</w:t>
            </w:r>
          </w:p>
        </w:tc>
        <w:tc>
          <w:tcPr>
            <w:tcW w:w="1260" w:type="dxa"/>
          </w:tcPr>
          <w:p w14:paraId="4207B3FB" w14:textId="77777777" w:rsidR="00A54113" w:rsidRPr="00427324" w:rsidRDefault="00A54113" w:rsidP="003A4CA4"/>
        </w:tc>
        <w:tc>
          <w:tcPr>
            <w:tcW w:w="1260" w:type="dxa"/>
          </w:tcPr>
          <w:p w14:paraId="3C9083CB" w14:textId="77777777" w:rsidR="00A54113" w:rsidRPr="00427324" w:rsidRDefault="00A54113" w:rsidP="003A4CA4"/>
        </w:tc>
        <w:tc>
          <w:tcPr>
            <w:tcW w:w="1440" w:type="dxa"/>
          </w:tcPr>
          <w:p w14:paraId="0F1CD3E6" w14:textId="77777777" w:rsidR="00A54113" w:rsidRPr="00427324" w:rsidRDefault="00A54113" w:rsidP="003A4CA4">
            <w:r w:rsidRPr="00427324">
              <w:t>X</w:t>
            </w:r>
          </w:p>
        </w:tc>
        <w:tc>
          <w:tcPr>
            <w:tcW w:w="1440" w:type="dxa"/>
          </w:tcPr>
          <w:p w14:paraId="5FF9C72A" w14:textId="77777777" w:rsidR="00A54113" w:rsidRPr="00427324" w:rsidRDefault="00A54113" w:rsidP="003A4CA4">
            <w:r w:rsidRPr="00427324">
              <w:t>X</w:t>
            </w:r>
          </w:p>
        </w:tc>
        <w:tc>
          <w:tcPr>
            <w:tcW w:w="1800" w:type="dxa"/>
          </w:tcPr>
          <w:p w14:paraId="0C5A8155" w14:textId="77777777" w:rsidR="00A54113" w:rsidRPr="00427324" w:rsidRDefault="00A54113" w:rsidP="003A4CA4">
            <w:r w:rsidRPr="00427324">
              <w:t>X</w:t>
            </w:r>
          </w:p>
        </w:tc>
        <w:tc>
          <w:tcPr>
            <w:tcW w:w="1881" w:type="dxa"/>
          </w:tcPr>
          <w:p w14:paraId="07206303" w14:textId="77777777" w:rsidR="00A54113" w:rsidRPr="00427324" w:rsidRDefault="00A54113" w:rsidP="003A4CA4">
            <w:r w:rsidRPr="00427324">
              <w:t>African American and Latino youth</w:t>
            </w:r>
          </w:p>
        </w:tc>
      </w:tr>
      <w:tr w:rsidR="00A54113" w:rsidRPr="00427324" w14:paraId="37DBCB8F" w14:textId="77777777" w:rsidTr="003A4CA4">
        <w:tc>
          <w:tcPr>
            <w:tcW w:w="1507" w:type="dxa"/>
          </w:tcPr>
          <w:p w14:paraId="42B002BA" w14:textId="77777777" w:rsidR="00A54113" w:rsidRPr="00427324" w:rsidRDefault="00A54113" w:rsidP="003A4CA4">
            <w:r>
              <w:rPr>
                <w:rFonts w:ascii="AdvPTimesB" w:hAnsi="AdvPTimesB" w:cs="AdvPTimesB"/>
                <w:sz w:val="26"/>
                <w:szCs w:val="26"/>
              </w:rPr>
              <w:t>Knaus (2014)</w:t>
            </w:r>
          </w:p>
        </w:tc>
        <w:tc>
          <w:tcPr>
            <w:tcW w:w="1260" w:type="dxa"/>
          </w:tcPr>
          <w:p w14:paraId="756560FA" w14:textId="77777777" w:rsidR="00A54113" w:rsidRPr="00427324" w:rsidRDefault="00A54113" w:rsidP="003A4CA4">
            <w:r>
              <w:t>X</w:t>
            </w:r>
          </w:p>
        </w:tc>
        <w:tc>
          <w:tcPr>
            <w:tcW w:w="1260" w:type="dxa"/>
          </w:tcPr>
          <w:p w14:paraId="4D464018" w14:textId="77777777" w:rsidR="00A54113" w:rsidRPr="00427324" w:rsidRDefault="00A54113" w:rsidP="003A4CA4"/>
        </w:tc>
        <w:tc>
          <w:tcPr>
            <w:tcW w:w="1440" w:type="dxa"/>
          </w:tcPr>
          <w:p w14:paraId="1B15BA81" w14:textId="77777777" w:rsidR="00A54113" w:rsidRPr="00427324" w:rsidRDefault="00A54113" w:rsidP="003A4CA4">
            <w:r>
              <w:t>X</w:t>
            </w:r>
          </w:p>
        </w:tc>
        <w:tc>
          <w:tcPr>
            <w:tcW w:w="1440" w:type="dxa"/>
          </w:tcPr>
          <w:p w14:paraId="2BA09BEA" w14:textId="77777777" w:rsidR="00A54113" w:rsidRPr="00427324" w:rsidRDefault="00A54113" w:rsidP="003A4CA4">
            <w:r>
              <w:t>X</w:t>
            </w:r>
          </w:p>
        </w:tc>
        <w:tc>
          <w:tcPr>
            <w:tcW w:w="1800" w:type="dxa"/>
          </w:tcPr>
          <w:p w14:paraId="4B8A2A90" w14:textId="77777777" w:rsidR="00A54113" w:rsidRPr="00427324" w:rsidRDefault="00A54113" w:rsidP="003A4CA4"/>
        </w:tc>
        <w:tc>
          <w:tcPr>
            <w:tcW w:w="1881" w:type="dxa"/>
          </w:tcPr>
          <w:p w14:paraId="0E8FA5E4" w14:textId="77777777" w:rsidR="00A54113" w:rsidRPr="00427324" w:rsidRDefault="00A54113" w:rsidP="003A4CA4">
            <w:r>
              <w:t>Race</w:t>
            </w:r>
          </w:p>
        </w:tc>
      </w:tr>
      <w:tr w:rsidR="00A54113" w:rsidRPr="00427324" w14:paraId="482B1296" w14:textId="77777777" w:rsidTr="003A4CA4">
        <w:tc>
          <w:tcPr>
            <w:tcW w:w="1507" w:type="dxa"/>
          </w:tcPr>
          <w:p w14:paraId="061CFB7A" w14:textId="77777777" w:rsidR="00A54113" w:rsidRPr="00427324" w:rsidRDefault="00A54113" w:rsidP="003A4CA4">
            <w:r w:rsidRPr="00427324">
              <w:t>Lopez (2003)</w:t>
            </w:r>
          </w:p>
        </w:tc>
        <w:tc>
          <w:tcPr>
            <w:tcW w:w="1260" w:type="dxa"/>
          </w:tcPr>
          <w:p w14:paraId="20E83896" w14:textId="77777777" w:rsidR="00A54113" w:rsidRPr="00427324" w:rsidRDefault="00A54113" w:rsidP="003A4CA4">
            <w:r w:rsidRPr="00427324">
              <w:t>X</w:t>
            </w:r>
          </w:p>
        </w:tc>
        <w:tc>
          <w:tcPr>
            <w:tcW w:w="1260" w:type="dxa"/>
          </w:tcPr>
          <w:p w14:paraId="07CF8DFD" w14:textId="77777777" w:rsidR="00A54113" w:rsidRPr="00427324" w:rsidRDefault="00A54113" w:rsidP="003A4CA4"/>
        </w:tc>
        <w:tc>
          <w:tcPr>
            <w:tcW w:w="1440" w:type="dxa"/>
          </w:tcPr>
          <w:p w14:paraId="4086DEEE" w14:textId="77777777" w:rsidR="00A54113" w:rsidRPr="00427324" w:rsidRDefault="00A54113" w:rsidP="003A4CA4">
            <w:r w:rsidRPr="00427324">
              <w:t>X</w:t>
            </w:r>
          </w:p>
        </w:tc>
        <w:tc>
          <w:tcPr>
            <w:tcW w:w="1440" w:type="dxa"/>
          </w:tcPr>
          <w:p w14:paraId="112316E6" w14:textId="77777777" w:rsidR="00A54113" w:rsidRPr="00427324" w:rsidRDefault="00A54113" w:rsidP="003A4CA4">
            <w:r w:rsidRPr="00427324">
              <w:t>X</w:t>
            </w:r>
          </w:p>
        </w:tc>
        <w:tc>
          <w:tcPr>
            <w:tcW w:w="1800" w:type="dxa"/>
          </w:tcPr>
          <w:p w14:paraId="0A321F25" w14:textId="77777777" w:rsidR="00A54113" w:rsidRPr="00427324" w:rsidRDefault="00A54113" w:rsidP="003A4CA4">
            <w:r w:rsidRPr="00427324">
              <w:t>X</w:t>
            </w:r>
          </w:p>
        </w:tc>
        <w:tc>
          <w:tcPr>
            <w:tcW w:w="1881" w:type="dxa"/>
          </w:tcPr>
          <w:p w14:paraId="3FE17AA6" w14:textId="77777777" w:rsidR="00A54113" w:rsidRPr="00427324" w:rsidRDefault="00A54113" w:rsidP="003A4CA4">
            <w:r w:rsidRPr="00427324">
              <w:t>Race, class, gender, ability, sexual identity, and their intersections</w:t>
            </w:r>
          </w:p>
        </w:tc>
      </w:tr>
      <w:tr w:rsidR="00A54113" w:rsidRPr="00427324" w14:paraId="066ED250" w14:textId="77777777" w:rsidTr="003A4CA4">
        <w:tc>
          <w:tcPr>
            <w:tcW w:w="1507" w:type="dxa"/>
          </w:tcPr>
          <w:p w14:paraId="3774EDFE" w14:textId="77777777" w:rsidR="00A54113" w:rsidRPr="00427324" w:rsidRDefault="00A54113" w:rsidP="003A4CA4">
            <w:r w:rsidRPr="00427324">
              <w:t>Marx and Larson (2012)</w:t>
            </w:r>
          </w:p>
        </w:tc>
        <w:tc>
          <w:tcPr>
            <w:tcW w:w="1260" w:type="dxa"/>
          </w:tcPr>
          <w:p w14:paraId="1BDAF986" w14:textId="77777777" w:rsidR="00A54113" w:rsidRPr="00427324" w:rsidRDefault="00A54113" w:rsidP="003A4CA4"/>
        </w:tc>
        <w:tc>
          <w:tcPr>
            <w:tcW w:w="1260" w:type="dxa"/>
          </w:tcPr>
          <w:p w14:paraId="3AA351C3" w14:textId="77777777" w:rsidR="00A54113" w:rsidRPr="00427324" w:rsidRDefault="00A54113" w:rsidP="003A4CA4">
            <w:r w:rsidRPr="00427324">
              <w:t>X</w:t>
            </w:r>
          </w:p>
        </w:tc>
        <w:tc>
          <w:tcPr>
            <w:tcW w:w="1440" w:type="dxa"/>
          </w:tcPr>
          <w:p w14:paraId="268475A4" w14:textId="77777777" w:rsidR="00A54113" w:rsidRPr="00427324" w:rsidRDefault="00A54113" w:rsidP="003A4CA4"/>
        </w:tc>
        <w:tc>
          <w:tcPr>
            <w:tcW w:w="1440" w:type="dxa"/>
          </w:tcPr>
          <w:p w14:paraId="42A1D936" w14:textId="77777777" w:rsidR="00A54113" w:rsidRPr="00427324" w:rsidRDefault="00A54113" w:rsidP="003A4CA4">
            <w:r w:rsidRPr="00427324">
              <w:t>X</w:t>
            </w:r>
          </w:p>
        </w:tc>
        <w:tc>
          <w:tcPr>
            <w:tcW w:w="1800" w:type="dxa"/>
          </w:tcPr>
          <w:p w14:paraId="5616D524" w14:textId="77777777" w:rsidR="00A54113" w:rsidRPr="00427324" w:rsidRDefault="00A54113" w:rsidP="003A4CA4"/>
        </w:tc>
        <w:tc>
          <w:tcPr>
            <w:tcW w:w="1881" w:type="dxa"/>
          </w:tcPr>
          <w:p w14:paraId="44FBAED4" w14:textId="77777777" w:rsidR="00A54113" w:rsidRPr="00427324" w:rsidRDefault="00A54113" w:rsidP="003A4CA4">
            <w:r w:rsidRPr="00427324">
              <w:t>Latino students</w:t>
            </w:r>
          </w:p>
        </w:tc>
      </w:tr>
      <w:tr w:rsidR="00A54113" w:rsidRPr="00427324" w14:paraId="4623E507" w14:textId="77777777" w:rsidTr="003A4CA4">
        <w:tc>
          <w:tcPr>
            <w:tcW w:w="1507" w:type="dxa"/>
          </w:tcPr>
          <w:p w14:paraId="6486EBA0" w14:textId="77777777" w:rsidR="00A54113" w:rsidRPr="00427324" w:rsidRDefault="00A54113" w:rsidP="003A4CA4">
            <w:r w:rsidRPr="00427324">
              <w:t>McCray, Wright, and Beachum (2007)</w:t>
            </w:r>
          </w:p>
        </w:tc>
        <w:tc>
          <w:tcPr>
            <w:tcW w:w="1260" w:type="dxa"/>
          </w:tcPr>
          <w:p w14:paraId="270A4B8B" w14:textId="77777777" w:rsidR="00A54113" w:rsidRPr="00427324" w:rsidRDefault="00A54113" w:rsidP="003A4CA4">
            <w:r w:rsidRPr="00427324">
              <w:t>X</w:t>
            </w:r>
          </w:p>
        </w:tc>
        <w:tc>
          <w:tcPr>
            <w:tcW w:w="1260" w:type="dxa"/>
          </w:tcPr>
          <w:p w14:paraId="5100D4FC" w14:textId="77777777" w:rsidR="00A54113" w:rsidRPr="00427324" w:rsidRDefault="00A54113" w:rsidP="003A4CA4">
            <w:r w:rsidRPr="00427324">
              <w:t>X</w:t>
            </w:r>
          </w:p>
        </w:tc>
        <w:tc>
          <w:tcPr>
            <w:tcW w:w="1440" w:type="dxa"/>
          </w:tcPr>
          <w:p w14:paraId="27F797F2" w14:textId="77777777" w:rsidR="00A54113" w:rsidRPr="00427324" w:rsidRDefault="00A54113" w:rsidP="003A4CA4"/>
        </w:tc>
        <w:tc>
          <w:tcPr>
            <w:tcW w:w="1440" w:type="dxa"/>
          </w:tcPr>
          <w:p w14:paraId="608CF4EE" w14:textId="77777777" w:rsidR="00A54113" w:rsidRPr="00427324" w:rsidRDefault="00A54113" w:rsidP="003A4CA4"/>
        </w:tc>
        <w:tc>
          <w:tcPr>
            <w:tcW w:w="1800" w:type="dxa"/>
          </w:tcPr>
          <w:p w14:paraId="1A9D3C62" w14:textId="77777777" w:rsidR="00A54113" w:rsidRPr="00427324" w:rsidRDefault="00A54113" w:rsidP="003A4CA4"/>
        </w:tc>
        <w:tc>
          <w:tcPr>
            <w:tcW w:w="1881" w:type="dxa"/>
          </w:tcPr>
          <w:p w14:paraId="1D2240FD" w14:textId="77777777" w:rsidR="00A54113" w:rsidRPr="00427324" w:rsidRDefault="00A54113" w:rsidP="003A4CA4">
            <w:r w:rsidRPr="00427324">
              <w:t>African American principals</w:t>
            </w:r>
          </w:p>
        </w:tc>
      </w:tr>
      <w:tr w:rsidR="00A54113" w:rsidRPr="00427324" w14:paraId="2BF53452" w14:textId="77777777" w:rsidTr="003A4CA4">
        <w:tc>
          <w:tcPr>
            <w:tcW w:w="1507" w:type="dxa"/>
          </w:tcPr>
          <w:p w14:paraId="6A162371" w14:textId="77777777" w:rsidR="00A54113" w:rsidRPr="00427324" w:rsidRDefault="00A54113" w:rsidP="003A4CA4">
            <w:r w:rsidRPr="00427324">
              <w:t>Parker &amp; Villalpando (2007)</w:t>
            </w:r>
          </w:p>
        </w:tc>
        <w:tc>
          <w:tcPr>
            <w:tcW w:w="1260" w:type="dxa"/>
          </w:tcPr>
          <w:p w14:paraId="6E5AA773" w14:textId="77777777" w:rsidR="00A54113" w:rsidRPr="00427324" w:rsidRDefault="00A54113" w:rsidP="003A4CA4">
            <w:r w:rsidRPr="00427324">
              <w:t>X</w:t>
            </w:r>
          </w:p>
        </w:tc>
        <w:tc>
          <w:tcPr>
            <w:tcW w:w="1260" w:type="dxa"/>
          </w:tcPr>
          <w:p w14:paraId="26D6DB38" w14:textId="77777777" w:rsidR="00A54113" w:rsidRPr="00427324" w:rsidRDefault="00A54113" w:rsidP="003A4CA4"/>
        </w:tc>
        <w:tc>
          <w:tcPr>
            <w:tcW w:w="1440" w:type="dxa"/>
          </w:tcPr>
          <w:p w14:paraId="1BA4B150" w14:textId="77777777" w:rsidR="00A54113" w:rsidRPr="00427324" w:rsidRDefault="00A54113" w:rsidP="003A4CA4"/>
        </w:tc>
        <w:tc>
          <w:tcPr>
            <w:tcW w:w="1440" w:type="dxa"/>
          </w:tcPr>
          <w:p w14:paraId="183305DC" w14:textId="77777777" w:rsidR="00A54113" w:rsidRPr="00427324" w:rsidRDefault="00A54113" w:rsidP="003A4CA4"/>
        </w:tc>
        <w:tc>
          <w:tcPr>
            <w:tcW w:w="1800" w:type="dxa"/>
          </w:tcPr>
          <w:p w14:paraId="78747A72" w14:textId="77777777" w:rsidR="00A54113" w:rsidRPr="00427324" w:rsidRDefault="00A54113" w:rsidP="003A4CA4"/>
        </w:tc>
        <w:tc>
          <w:tcPr>
            <w:tcW w:w="1881" w:type="dxa"/>
          </w:tcPr>
          <w:p w14:paraId="278A6A17" w14:textId="77777777" w:rsidR="00A54113" w:rsidRPr="00427324" w:rsidRDefault="00A54113" w:rsidP="003A4CA4">
            <w:r w:rsidRPr="00427324">
              <w:t>X</w:t>
            </w:r>
          </w:p>
          <w:p w14:paraId="0414C5CE" w14:textId="77777777" w:rsidR="00A54113" w:rsidRPr="00427324" w:rsidRDefault="00A54113" w:rsidP="003A4CA4">
            <w:r w:rsidRPr="00427324">
              <w:t>Race, class, gender, ability, sexual identity, and their intersections</w:t>
            </w:r>
          </w:p>
        </w:tc>
      </w:tr>
      <w:tr w:rsidR="00A54113" w:rsidRPr="00427324" w14:paraId="00C9DE41" w14:textId="77777777" w:rsidTr="003A4CA4">
        <w:tc>
          <w:tcPr>
            <w:tcW w:w="1507" w:type="dxa"/>
          </w:tcPr>
          <w:p w14:paraId="78E50860" w14:textId="77777777" w:rsidR="00A54113" w:rsidRPr="00427324" w:rsidRDefault="00A54113" w:rsidP="003A4CA4">
            <w:r w:rsidRPr="00427324">
              <w:t>Pollack and Zirkel (2013)</w:t>
            </w:r>
          </w:p>
        </w:tc>
        <w:tc>
          <w:tcPr>
            <w:tcW w:w="1260" w:type="dxa"/>
          </w:tcPr>
          <w:p w14:paraId="057F3BDF" w14:textId="77777777" w:rsidR="00A54113" w:rsidRPr="00427324" w:rsidRDefault="00A54113" w:rsidP="003A4CA4"/>
        </w:tc>
        <w:tc>
          <w:tcPr>
            <w:tcW w:w="1260" w:type="dxa"/>
          </w:tcPr>
          <w:p w14:paraId="7D288A30" w14:textId="77777777" w:rsidR="00A54113" w:rsidRPr="00427324" w:rsidRDefault="00A54113" w:rsidP="003A4CA4">
            <w:r w:rsidRPr="00427324">
              <w:t>X</w:t>
            </w:r>
          </w:p>
        </w:tc>
        <w:tc>
          <w:tcPr>
            <w:tcW w:w="1440" w:type="dxa"/>
          </w:tcPr>
          <w:p w14:paraId="174A4BC6" w14:textId="77777777" w:rsidR="00A54113" w:rsidRPr="00427324" w:rsidRDefault="00A54113" w:rsidP="003A4CA4">
            <w:r w:rsidRPr="00427324">
              <w:t>X</w:t>
            </w:r>
          </w:p>
        </w:tc>
        <w:tc>
          <w:tcPr>
            <w:tcW w:w="1440" w:type="dxa"/>
          </w:tcPr>
          <w:p w14:paraId="1849B9FB" w14:textId="77777777" w:rsidR="00A54113" w:rsidRPr="00427324" w:rsidRDefault="00A54113" w:rsidP="003A4CA4">
            <w:r w:rsidRPr="00427324">
              <w:t>X</w:t>
            </w:r>
          </w:p>
        </w:tc>
        <w:tc>
          <w:tcPr>
            <w:tcW w:w="1800" w:type="dxa"/>
          </w:tcPr>
          <w:p w14:paraId="5F709DDC" w14:textId="77777777" w:rsidR="00A54113" w:rsidRPr="00427324" w:rsidRDefault="00A54113" w:rsidP="003A4CA4"/>
        </w:tc>
        <w:tc>
          <w:tcPr>
            <w:tcW w:w="1881" w:type="dxa"/>
          </w:tcPr>
          <w:p w14:paraId="7E64EC4A" w14:textId="77777777" w:rsidR="00A54113" w:rsidRPr="00427324" w:rsidRDefault="00A54113" w:rsidP="003A4CA4">
            <w:r w:rsidRPr="00427324">
              <w:t>Race and social class</w:t>
            </w:r>
          </w:p>
        </w:tc>
      </w:tr>
      <w:tr w:rsidR="00A54113" w:rsidRPr="00427324" w14:paraId="3A352207" w14:textId="77777777" w:rsidTr="003A4CA4">
        <w:tc>
          <w:tcPr>
            <w:tcW w:w="1507" w:type="dxa"/>
          </w:tcPr>
          <w:p w14:paraId="5B601165" w14:textId="77777777" w:rsidR="00A54113" w:rsidRPr="00427324" w:rsidRDefault="00A54113" w:rsidP="003A4CA4">
            <w:r w:rsidRPr="00427324">
              <w:t>Santamaría (</w:t>
            </w:r>
            <w:r>
              <w:t>2014</w:t>
            </w:r>
            <w:r w:rsidRPr="00427324">
              <w:t>)</w:t>
            </w:r>
          </w:p>
        </w:tc>
        <w:tc>
          <w:tcPr>
            <w:tcW w:w="1260" w:type="dxa"/>
          </w:tcPr>
          <w:p w14:paraId="0F8828DC" w14:textId="77777777" w:rsidR="00A54113" w:rsidRPr="00427324" w:rsidRDefault="00A54113" w:rsidP="003A4CA4">
            <w:r w:rsidRPr="00427324">
              <w:t>X</w:t>
            </w:r>
          </w:p>
        </w:tc>
        <w:tc>
          <w:tcPr>
            <w:tcW w:w="1260" w:type="dxa"/>
          </w:tcPr>
          <w:p w14:paraId="759444B4" w14:textId="77777777" w:rsidR="00A54113" w:rsidRPr="00427324" w:rsidRDefault="00A54113" w:rsidP="003A4CA4"/>
        </w:tc>
        <w:tc>
          <w:tcPr>
            <w:tcW w:w="1440" w:type="dxa"/>
          </w:tcPr>
          <w:p w14:paraId="541CA3DA" w14:textId="77777777" w:rsidR="00A54113" w:rsidRPr="00427324" w:rsidRDefault="00A54113" w:rsidP="003A4CA4">
            <w:r w:rsidRPr="00427324">
              <w:t>X</w:t>
            </w:r>
          </w:p>
        </w:tc>
        <w:tc>
          <w:tcPr>
            <w:tcW w:w="1440" w:type="dxa"/>
          </w:tcPr>
          <w:p w14:paraId="69C6C2C7" w14:textId="77777777" w:rsidR="00A54113" w:rsidRPr="00427324" w:rsidRDefault="00A54113" w:rsidP="003A4CA4"/>
        </w:tc>
        <w:tc>
          <w:tcPr>
            <w:tcW w:w="1800" w:type="dxa"/>
          </w:tcPr>
          <w:p w14:paraId="092B2B4E" w14:textId="77777777" w:rsidR="00A54113" w:rsidRPr="00427324" w:rsidRDefault="00A54113" w:rsidP="003A4CA4">
            <w:r w:rsidRPr="00427324">
              <w:t>X</w:t>
            </w:r>
          </w:p>
        </w:tc>
        <w:tc>
          <w:tcPr>
            <w:tcW w:w="1881" w:type="dxa"/>
          </w:tcPr>
          <w:p w14:paraId="58290F19" w14:textId="77777777" w:rsidR="00A54113" w:rsidRPr="00427324" w:rsidRDefault="00A54113" w:rsidP="003A4CA4">
            <w:r w:rsidRPr="00427324">
              <w:t xml:space="preserve">Race, class, gender, ability, sexual identity </w:t>
            </w:r>
            <w:r w:rsidRPr="00427324">
              <w:lastRenderedPageBreak/>
              <w:t>and their intersections</w:t>
            </w:r>
          </w:p>
        </w:tc>
      </w:tr>
      <w:tr w:rsidR="00A54113" w:rsidRPr="00427324" w14:paraId="178F3235" w14:textId="77777777" w:rsidTr="003A4CA4">
        <w:tc>
          <w:tcPr>
            <w:tcW w:w="1507" w:type="dxa"/>
          </w:tcPr>
          <w:p w14:paraId="23672842" w14:textId="77777777" w:rsidR="00A54113" w:rsidRPr="00427324" w:rsidRDefault="00A54113" w:rsidP="003A4CA4">
            <w:r>
              <w:lastRenderedPageBreak/>
              <w:t>Sherman (2008)</w:t>
            </w:r>
          </w:p>
        </w:tc>
        <w:tc>
          <w:tcPr>
            <w:tcW w:w="1260" w:type="dxa"/>
          </w:tcPr>
          <w:p w14:paraId="47802AEB" w14:textId="77777777" w:rsidR="00A54113" w:rsidRPr="00427324" w:rsidRDefault="00A54113" w:rsidP="003A4CA4">
            <w:r>
              <w:t>X</w:t>
            </w:r>
          </w:p>
        </w:tc>
        <w:tc>
          <w:tcPr>
            <w:tcW w:w="1260" w:type="dxa"/>
          </w:tcPr>
          <w:p w14:paraId="1AFB4307" w14:textId="77777777" w:rsidR="00A54113" w:rsidRPr="00427324" w:rsidRDefault="00A54113" w:rsidP="003A4CA4"/>
        </w:tc>
        <w:tc>
          <w:tcPr>
            <w:tcW w:w="1440" w:type="dxa"/>
          </w:tcPr>
          <w:p w14:paraId="34472C39" w14:textId="77777777" w:rsidR="00A54113" w:rsidRPr="00427324" w:rsidRDefault="00A54113" w:rsidP="003A4CA4"/>
        </w:tc>
        <w:tc>
          <w:tcPr>
            <w:tcW w:w="1440" w:type="dxa"/>
          </w:tcPr>
          <w:p w14:paraId="297867E4" w14:textId="77777777" w:rsidR="00A54113" w:rsidRPr="00427324" w:rsidRDefault="00A54113" w:rsidP="003A4CA4"/>
        </w:tc>
        <w:tc>
          <w:tcPr>
            <w:tcW w:w="1800" w:type="dxa"/>
          </w:tcPr>
          <w:p w14:paraId="0B365FDC" w14:textId="77777777" w:rsidR="00A54113" w:rsidRPr="00427324" w:rsidRDefault="00A54113" w:rsidP="003A4CA4"/>
        </w:tc>
        <w:tc>
          <w:tcPr>
            <w:tcW w:w="1881" w:type="dxa"/>
          </w:tcPr>
          <w:p w14:paraId="40084015" w14:textId="77777777" w:rsidR="00A54113" w:rsidRPr="00427324" w:rsidRDefault="00A54113" w:rsidP="003A4CA4">
            <w:r>
              <w:t>X Race and social class</w:t>
            </w:r>
          </w:p>
        </w:tc>
      </w:tr>
      <w:tr w:rsidR="00A54113" w:rsidRPr="00427324" w14:paraId="7DEF321E" w14:textId="77777777" w:rsidTr="003A4CA4">
        <w:tc>
          <w:tcPr>
            <w:tcW w:w="1507" w:type="dxa"/>
          </w:tcPr>
          <w:p w14:paraId="6B85E727" w14:textId="77777777" w:rsidR="00A54113" w:rsidRPr="00427324" w:rsidRDefault="00A54113" w:rsidP="003A4CA4">
            <w:r w:rsidRPr="00427324">
              <w:t>Stovall (2004)</w:t>
            </w:r>
          </w:p>
        </w:tc>
        <w:tc>
          <w:tcPr>
            <w:tcW w:w="1260" w:type="dxa"/>
          </w:tcPr>
          <w:p w14:paraId="0B01C373" w14:textId="77777777" w:rsidR="00A54113" w:rsidRPr="00427324" w:rsidRDefault="00A54113" w:rsidP="003A4CA4">
            <w:r w:rsidRPr="00427324">
              <w:t>X</w:t>
            </w:r>
          </w:p>
        </w:tc>
        <w:tc>
          <w:tcPr>
            <w:tcW w:w="1260" w:type="dxa"/>
          </w:tcPr>
          <w:p w14:paraId="5DB3C50E" w14:textId="77777777" w:rsidR="00A54113" w:rsidRPr="00427324" w:rsidRDefault="00A54113" w:rsidP="003A4CA4"/>
        </w:tc>
        <w:tc>
          <w:tcPr>
            <w:tcW w:w="1440" w:type="dxa"/>
          </w:tcPr>
          <w:p w14:paraId="549B7F5A" w14:textId="77777777" w:rsidR="00A54113" w:rsidRPr="00427324" w:rsidRDefault="00A54113" w:rsidP="003A4CA4"/>
        </w:tc>
        <w:tc>
          <w:tcPr>
            <w:tcW w:w="1440" w:type="dxa"/>
          </w:tcPr>
          <w:p w14:paraId="6C7194A8" w14:textId="77777777" w:rsidR="00A54113" w:rsidRPr="00427324" w:rsidRDefault="00A54113" w:rsidP="003A4CA4"/>
        </w:tc>
        <w:tc>
          <w:tcPr>
            <w:tcW w:w="1800" w:type="dxa"/>
          </w:tcPr>
          <w:p w14:paraId="5C60DFA0" w14:textId="77777777" w:rsidR="00A54113" w:rsidRPr="00427324" w:rsidRDefault="00A54113" w:rsidP="003A4CA4"/>
        </w:tc>
        <w:tc>
          <w:tcPr>
            <w:tcW w:w="1881" w:type="dxa"/>
          </w:tcPr>
          <w:p w14:paraId="0B6FDADD" w14:textId="77777777" w:rsidR="00A54113" w:rsidRPr="00427324" w:rsidRDefault="00A54113" w:rsidP="003A4CA4">
            <w:r w:rsidRPr="00427324">
              <w:t>X</w:t>
            </w:r>
          </w:p>
          <w:p w14:paraId="5D2C0CAD" w14:textId="77777777" w:rsidR="00A54113" w:rsidRPr="00427324" w:rsidRDefault="00A54113" w:rsidP="003A4CA4">
            <w:r w:rsidRPr="00427324">
              <w:t>Race and social class</w:t>
            </w:r>
          </w:p>
        </w:tc>
      </w:tr>
      <w:tr w:rsidR="00A54113" w:rsidRPr="00427324" w14:paraId="34E94E8D" w14:textId="77777777" w:rsidTr="003A4CA4">
        <w:tc>
          <w:tcPr>
            <w:tcW w:w="1507" w:type="dxa"/>
          </w:tcPr>
          <w:p w14:paraId="5C62B0F8" w14:textId="77777777" w:rsidR="00A54113" w:rsidRPr="00427324" w:rsidRDefault="00A54113" w:rsidP="003A4CA4">
            <w:r>
              <w:rPr>
                <w:rFonts w:cs="Times New Roman"/>
                <w:bCs/>
                <w:szCs w:val="24"/>
              </w:rPr>
              <w:t xml:space="preserve">Theoharis &amp; Haddix </w:t>
            </w:r>
            <w:r w:rsidRPr="00FB13D9">
              <w:rPr>
                <w:rFonts w:cs="Times New Roman"/>
                <w:bCs/>
                <w:szCs w:val="24"/>
              </w:rPr>
              <w:t>(2</w:t>
            </w:r>
            <w:r>
              <w:rPr>
                <w:rFonts w:cs="Times New Roman"/>
                <w:bCs/>
                <w:szCs w:val="24"/>
              </w:rPr>
              <w:t>011)</w:t>
            </w:r>
            <w:r w:rsidRPr="00FB13D9">
              <w:rPr>
                <w:rFonts w:cs="Times New Roman"/>
                <w:bCs/>
                <w:szCs w:val="24"/>
              </w:rPr>
              <w:t xml:space="preserve">  </w:t>
            </w:r>
          </w:p>
        </w:tc>
        <w:tc>
          <w:tcPr>
            <w:tcW w:w="1260" w:type="dxa"/>
          </w:tcPr>
          <w:p w14:paraId="512BEE8A" w14:textId="77777777" w:rsidR="00A54113" w:rsidRPr="00427324" w:rsidRDefault="00A54113" w:rsidP="003A4CA4"/>
        </w:tc>
        <w:tc>
          <w:tcPr>
            <w:tcW w:w="1260" w:type="dxa"/>
          </w:tcPr>
          <w:p w14:paraId="1D6AF2CF" w14:textId="77777777" w:rsidR="00A54113" w:rsidRPr="00427324" w:rsidRDefault="00A54113" w:rsidP="003A4CA4">
            <w:r>
              <w:t>X</w:t>
            </w:r>
          </w:p>
        </w:tc>
        <w:tc>
          <w:tcPr>
            <w:tcW w:w="1440" w:type="dxa"/>
          </w:tcPr>
          <w:p w14:paraId="2AF1BE66" w14:textId="77777777" w:rsidR="00A54113" w:rsidRPr="00427324" w:rsidRDefault="00A54113" w:rsidP="003A4CA4">
            <w:r>
              <w:t>X</w:t>
            </w:r>
          </w:p>
        </w:tc>
        <w:tc>
          <w:tcPr>
            <w:tcW w:w="1440" w:type="dxa"/>
          </w:tcPr>
          <w:p w14:paraId="172228AC" w14:textId="77777777" w:rsidR="00A54113" w:rsidRPr="00427324" w:rsidRDefault="00A54113" w:rsidP="003A4CA4"/>
        </w:tc>
        <w:tc>
          <w:tcPr>
            <w:tcW w:w="1800" w:type="dxa"/>
          </w:tcPr>
          <w:p w14:paraId="147F0B41" w14:textId="77777777" w:rsidR="00A54113" w:rsidRPr="00427324" w:rsidRDefault="00A54113" w:rsidP="003A4CA4">
            <w:r>
              <w:t>X</w:t>
            </w:r>
          </w:p>
        </w:tc>
        <w:tc>
          <w:tcPr>
            <w:tcW w:w="1881" w:type="dxa"/>
          </w:tcPr>
          <w:p w14:paraId="68DF7C00" w14:textId="77777777" w:rsidR="00A54113" w:rsidRDefault="00A54113" w:rsidP="003A4CA4">
            <w:r>
              <w:t>X</w:t>
            </w:r>
          </w:p>
          <w:p w14:paraId="60A4FF76" w14:textId="77777777" w:rsidR="00A54113" w:rsidRPr="00427324" w:rsidRDefault="00A54113" w:rsidP="003A4CA4">
            <w:r>
              <w:t>Race, class, ability, gender, sexual identity and their intersections</w:t>
            </w:r>
          </w:p>
        </w:tc>
      </w:tr>
      <w:tr w:rsidR="00A54113" w:rsidRPr="00427324" w14:paraId="43349236" w14:textId="77777777" w:rsidTr="003A4CA4">
        <w:tc>
          <w:tcPr>
            <w:tcW w:w="1507" w:type="dxa"/>
          </w:tcPr>
          <w:p w14:paraId="75773449" w14:textId="77777777" w:rsidR="00A54113" w:rsidRPr="00427324" w:rsidRDefault="00A54113" w:rsidP="003A4CA4">
            <w:r>
              <w:t>Valles &amp; Miller (2010)</w:t>
            </w:r>
          </w:p>
        </w:tc>
        <w:tc>
          <w:tcPr>
            <w:tcW w:w="1260" w:type="dxa"/>
          </w:tcPr>
          <w:p w14:paraId="791DD624" w14:textId="77777777" w:rsidR="00A54113" w:rsidRPr="00427324" w:rsidRDefault="00A54113" w:rsidP="003A4CA4"/>
        </w:tc>
        <w:tc>
          <w:tcPr>
            <w:tcW w:w="1260" w:type="dxa"/>
          </w:tcPr>
          <w:p w14:paraId="08AD2C93" w14:textId="77777777" w:rsidR="00A54113" w:rsidRPr="00427324" w:rsidRDefault="00A54113" w:rsidP="003A4CA4"/>
        </w:tc>
        <w:tc>
          <w:tcPr>
            <w:tcW w:w="1440" w:type="dxa"/>
          </w:tcPr>
          <w:p w14:paraId="7693C2DD" w14:textId="77777777" w:rsidR="00A54113" w:rsidRPr="00427324" w:rsidRDefault="00A54113" w:rsidP="003A4CA4"/>
        </w:tc>
        <w:tc>
          <w:tcPr>
            <w:tcW w:w="1440" w:type="dxa"/>
          </w:tcPr>
          <w:p w14:paraId="1DA792B8" w14:textId="77777777" w:rsidR="00A54113" w:rsidRPr="00427324" w:rsidRDefault="00A54113" w:rsidP="003A4CA4"/>
        </w:tc>
        <w:tc>
          <w:tcPr>
            <w:tcW w:w="1800" w:type="dxa"/>
          </w:tcPr>
          <w:p w14:paraId="40B46F31" w14:textId="77777777" w:rsidR="00A54113" w:rsidRPr="00427324" w:rsidRDefault="00A54113" w:rsidP="003A4CA4">
            <w:r>
              <w:t>X</w:t>
            </w:r>
          </w:p>
        </w:tc>
        <w:tc>
          <w:tcPr>
            <w:tcW w:w="1881" w:type="dxa"/>
          </w:tcPr>
          <w:p w14:paraId="651A762D" w14:textId="77777777" w:rsidR="00A54113" w:rsidRPr="00427324" w:rsidRDefault="00A54113" w:rsidP="003A4CA4">
            <w:r>
              <w:t>Race, gender</w:t>
            </w:r>
          </w:p>
        </w:tc>
      </w:tr>
    </w:tbl>
    <w:p w14:paraId="52D9F0BE" w14:textId="77777777" w:rsidR="00A54113" w:rsidRDefault="00A54113" w:rsidP="00A54113"/>
    <w:p w14:paraId="08708BE3" w14:textId="77777777" w:rsidR="003C1519" w:rsidRPr="00427324" w:rsidRDefault="003C1519" w:rsidP="009E7860">
      <w:pPr>
        <w:autoSpaceDE w:val="0"/>
        <w:autoSpaceDN w:val="0"/>
        <w:adjustRightInd w:val="0"/>
        <w:spacing w:line="240" w:lineRule="auto"/>
        <w:ind w:firstLine="720"/>
        <w:rPr>
          <w:szCs w:val="24"/>
        </w:rPr>
      </w:pPr>
    </w:p>
    <w:p w14:paraId="450AC6BF" w14:textId="77777777" w:rsidR="003C1519" w:rsidRPr="00427324" w:rsidRDefault="003C1519" w:rsidP="00AE46DF">
      <w:pPr>
        <w:rPr>
          <w:szCs w:val="24"/>
        </w:rPr>
      </w:pPr>
    </w:p>
    <w:p w14:paraId="4977740A" w14:textId="77777777" w:rsidR="007C0E29" w:rsidRPr="00427324" w:rsidRDefault="007C0E29" w:rsidP="007C0E29">
      <w:pPr>
        <w:rPr>
          <w:szCs w:val="24"/>
        </w:rPr>
      </w:pPr>
    </w:p>
    <w:p w14:paraId="06AB77A2" w14:textId="77777777" w:rsidR="007C0E29" w:rsidRPr="00427324" w:rsidRDefault="007C0E29" w:rsidP="00AE46DF">
      <w:pPr>
        <w:rPr>
          <w:szCs w:val="24"/>
        </w:rPr>
      </w:pPr>
    </w:p>
    <w:sectPr w:rsidR="007C0E29" w:rsidRPr="00427324" w:rsidSect="003E0376">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8EF89" w14:textId="77777777" w:rsidR="003A5F4D" w:rsidRDefault="003A5F4D" w:rsidP="00A11BDB">
      <w:pPr>
        <w:spacing w:line="240" w:lineRule="auto"/>
      </w:pPr>
      <w:r>
        <w:separator/>
      </w:r>
    </w:p>
  </w:endnote>
  <w:endnote w:type="continuationSeparator" w:id="0">
    <w:p w14:paraId="6E6D73A0" w14:textId="77777777" w:rsidR="003A5F4D" w:rsidRDefault="003A5F4D" w:rsidP="00A11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D4A0" w14:textId="77777777" w:rsidR="003A5F4D" w:rsidRDefault="003A5F4D" w:rsidP="00A11BDB">
      <w:pPr>
        <w:spacing w:line="240" w:lineRule="auto"/>
      </w:pPr>
      <w:r>
        <w:separator/>
      </w:r>
    </w:p>
  </w:footnote>
  <w:footnote w:type="continuationSeparator" w:id="0">
    <w:p w14:paraId="1C61AF2B" w14:textId="77777777" w:rsidR="003A5F4D" w:rsidRDefault="003A5F4D" w:rsidP="00A11BDB">
      <w:pPr>
        <w:spacing w:line="240" w:lineRule="auto"/>
      </w:pPr>
      <w:r>
        <w:continuationSeparator/>
      </w:r>
    </w:p>
  </w:footnote>
  <w:footnote w:id="1">
    <w:p w14:paraId="0DF57BAC" w14:textId="77777777" w:rsidR="00CD0637" w:rsidRDefault="00CD0637" w:rsidP="00A54113">
      <w:pPr>
        <w:pStyle w:val="FootnoteText"/>
      </w:pPr>
      <w:r>
        <w:rPr>
          <w:rStyle w:val="FootnoteReference"/>
        </w:rPr>
        <w:footnoteRef/>
      </w:r>
      <w:r>
        <w:t xml:space="preserve">An “X” in the box indicates that the article identified intersectionality as a CRT tenet. The text in the box indicates the identities addressed in the article and thus, to what extent the article referred to race as it intersects with other identities, or the degree of intersectionality in the article.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888992769"/>
      <w:docPartObj>
        <w:docPartGallery w:val="Page Numbers (Top of Page)"/>
        <w:docPartUnique/>
      </w:docPartObj>
    </w:sdtPr>
    <w:sdtContent>
      <w:p w14:paraId="3EB5E00B" w14:textId="77777777" w:rsidR="00CD0637" w:rsidRDefault="00CD0637">
        <w:pPr>
          <w:pStyle w:val="Header"/>
          <w:jc w:val="right"/>
          <w:rPr>
            <w:noProof/>
          </w:rPr>
        </w:pPr>
        <w:r>
          <w:rPr>
            <w:noProof/>
          </w:rPr>
          <w:fldChar w:fldCharType="begin"/>
        </w:r>
        <w:r>
          <w:rPr>
            <w:noProof/>
          </w:rPr>
          <w:instrText xml:space="preserve"> PAGE   \* MERGEFORMAT </w:instrText>
        </w:r>
        <w:r>
          <w:rPr>
            <w:noProof/>
          </w:rPr>
          <w:fldChar w:fldCharType="separate"/>
        </w:r>
        <w:r w:rsidR="002752A8">
          <w:rPr>
            <w:noProof/>
          </w:rPr>
          <w:t>53</w:t>
        </w:r>
        <w:r>
          <w:rPr>
            <w:noProof/>
          </w:rPr>
          <w:fldChar w:fldCharType="end"/>
        </w:r>
      </w:p>
    </w:sdtContent>
  </w:sdt>
  <w:p w14:paraId="6260D5F1" w14:textId="77777777" w:rsidR="00CD0637" w:rsidRDefault="00CD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8E5"/>
    <w:multiLevelType w:val="hybridMultilevel"/>
    <w:tmpl w:val="748ED240"/>
    <w:lvl w:ilvl="0" w:tplc="9DE83718">
      <w:start w:val="1"/>
      <w:numFmt w:val="bullet"/>
      <w:lvlText w:val=""/>
      <w:lvlJc w:val="left"/>
      <w:pPr>
        <w:tabs>
          <w:tab w:val="num" w:pos="720"/>
        </w:tabs>
        <w:ind w:left="720" w:hanging="360"/>
      </w:pPr>
      <w:rPr>
        <w:rFonts w:ascii="Wingdings" w:hAnsi="Wingdings" w:hint="default"/>
      </w:rPr>
    </w:lvl>
    <w:lvl w:ilvl="1" w:tplc="FA508E04">
      <w:start w:val="1806"/>
      <w:numFmt w:val="bullet"/>
      <w:lvlText w:val="•"/>
      <w:lvlJc w:val="left"/>
      <w:pPr>
        <w:tabs>
          <w:tab w:val="num" w:pos="1440"/>
        </w:tabs>
        <w:ind w:left="1440" w:hanging="360"/>
      </w:pPr>
      <w:rPr>
        <w:rFonts w:ascii="Times New Roman" w:hAnsi="Times New Roman" w:hint="default"/>
      </w:rPr>
    </w:lvl>
    <w:lvl w:ilvl="2" w:tplc="B4ACA950" w:tentative="1">
      <w:start w:val="1"/>
      <w:numFmt w:val="bullet"/>
      <w:lvlText w:val=""/>
      <w:lvlJc w:val="left"/>
      <w:pPr>
        <w:tabs>
          <w:tab w:val="num" w:pos="2160"/>
        </w:tabs>
        <w:ind w:left="2160" w:hanging="360"/>
      </w:pPr>
      <w:rPr>
        <w:rFonts w:ascii="Wingdings" w:hAnsi="Wingdings" w:hint="default"/>
      </w:rPr>
    </w:lvl>
    <w:lvl w:ilvl="3" w:tplc="FD983FC0" w:tentative="1">
      <w:start w:val="1"/>
      <w:numFmt w:val="bullet"/>
      <w:lvlText w:val=""/>
      <w:lvlJc w:val="left"/>
      <w:pPr>
        <w:tabs>
          <w:tab w:val="num" w:pos="2880"/>
        </w:tabs>
        <w:ind w:left="2880" w:hanging="360"/>
      </w:pPr>
      <w:rPr>
        <w:rFonts w:ascii="Wingdings" w:hAnsi="Wingdings" w:hint="default"/>
      </w:rPr>
    </w:lvl>
    <w:lvl w:ilvl="4" w:tplc="F252E334" w:tentative="1">
      <w:start w:val="1"/>
      <w:numFmt w:val="bullet"/>
      <w:lvlText w:val=""/>
      <w:lvlJc w:val="left"/>
      <w:pPr>
        <w:tabs>
          <w:tab w:val="num" w:pos="3600"/>
        </w:tabs>
        <w:ind w:left="3600" w:hanging="360"/>
      </w:pPr>
      <w:rPr>
        <w:rFonts w:ascii="Wingdings" w:hAnsi="Wingdings" w:hint="default"/>
      </w:rPr>
    </w:lvl>
    <w:lvl w:ilvl="5" w:tplc="FAAC1E96" w:tentative="1">
      <w:start w:val="1"/>
      <w:numFmt w:val="bullet"/>
      <w:lvlText w:val=""/>
      <w:lvlJc w:val="left"/>
      <w:pPr>
        <w:tabs>
          <w:tab w:val="num" w:pos="4320"/>
        </w:tabs>
        <w:ind w:left="4320" w:hanging="360"/>
      </w:pPr>
      <w:rPr>
        <w:rFonts w:ascii="Wingdings" w:hAnsi="Wingdings" w:hint="default"/>
      </w:rPr>
    </w:lvl>
    <w:lvl w:ilvl="6" w:tplc="D704484A" w:tentative="1">
      <w:start w:val="1"/>
      <w:numFmt w:val="bullet"/>
      <w:lvlText w:val=""/>
      <w:lvlJc w:val="left"/>
      <w:pPr>
        <w:tabs>
          <w:tab w:val="num" w:pos="5040"/>
        </w:tabs>
        <w:ind w:left="5040" w:hanging="360"/>
      </w:pPr>
      <w:rPr>
        <w:rFonts w:ascii="Wingdings" w:hAnsi="Wingdings" w:hint="default"/>
      </w:rPr>
    </w:lvl>
    <w:lvl w:ilvl="7" w:tplc="AA702406" w:tentative="1">
      <w:start w:val="1"/>
      <w:numFmt w:val="bullet"/>
      <w:lvlText w:val=""/>
      <w:lvlJc w:val="left"/>
      <w:pPr>
        <w:tabs>
          <w:tab w:val="num" w:pos="5760"/>
        </w:tabs>
        <w:ind w:left="5760" w:hanging="360"/>
      </w:pPr>
      <w:rPr>
        <w:rFonts w:ascii="Wingdings" w:hAnsi="Wingdings" w:hint="default"/>
      </w:rPr>
    </w:lvl>
    <w:lvl w:ilvl="8" w:tplc="5FE2E9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66CCA"/>
    <w:multiLevelType w:val="hybridMultilevel"/>
    <w:tmpl w:val="1AE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D"/>
    <w:rsid w:val="0000340C"/>
    <w:rsid w:val="00004F51"/>
    <w:rsid w:val="000051E6"/>
    <w:rsid w:val="00006FAE"/>
    <w:rsid w:val="000070E7"/>
    <w:rsid w:val="000073B0"/>
    <w:rsid w:val="000077A3"/>
    <w:rsid w:val="00010B34"/>
    <w:rsid w:val="00011B30"/>
    <w:rsid w:val="000148AE"/>
    <w:rsid w:val="00014C86"/>
    <w:rsid w:val="000171BC"/>
    <w:rsid w:val="000202C2"/>
    <w:rsid w:val="000210EB"/>
    <w:rsid w:val="00023D99"/>
    <w:rsid w:val="000252C8"/>
    <w:rsid w:val="00025965"/>
    <w:rsid w:val="00025B0C"/>
    <w:rsid w:val="00025B68"/>
    <w:rsid w:val="00026A55"/>
    <w:rsid w:val="00027CDA"/>
    <w:rsid w:val="00030F4E"/>
    <w:rsid w:val="00031715"/>
    <w:rsid w:val="00032CD5"/>
    <w:rsid w:val="00035327"/>
    <w:rsid w:val="0003613D"/>
    <w:rsid w:val="00036C46"/>
    <w:rsid w:val="00036F8E"/>
    <w:rsid w:val="0004092D"/>
    <w:rsid w:val="00041984"/>
    <w:rsid w:val="00041B55"/>
    <w:rsid w:val="000430CD"/>
    <w:rsid w:val="000439A5"/>
    <w:rsid w:val="000441AB"/>
    <w:rsid w:val="00044430"/>
    <w:rsid w:val="000445C0"/>
    <w:rsid w:val="00044933"/>
    <w:rsid w:val="00050CB5"/>
    <w:rsid w:val="00051A56"/>
    <w:rsid w:val="000521A9"/>
    <w:rsid w:val="00054D8A"/>
    <w:rsid w:val="00057562"/>
    <w:rsid w:val="0006201C"/>
    <w:rsid w:val="00063EA0"/>
    <w:rsid w:val="00064AF6"/>
    <w:rsid w:val="00067AB7"/>
    <w:rsid w:val="0007054D"/>
    <w:rsid w:val="00070FBA"/>
    <w:rsid w:val="00071359"/>
    <w:rsid w:val="000724AA"/>
    <w:rsid w:val="00074144"/>
    <w:rsid w:val="00075F79"/>
    <w:rsid w:val="00076629"/>
    <w:rsid w:val="0007724B"/>
    <w:rsid w:val="0008034D"/>
    <w:rsid w:val="000808C1"/>
    <w:rsid w:val="00080B09"/>
    <w:rsid w:val="00082359"/>
    <w:rsid w:val="000836BE"/>
    <w:rsid w:val="000840D6"/>
    <w:rsid w:val="000855B4"/>
    <w:rsid w:val="00087144"/>
    <w:rsid w:val="00091D6E"/>
    <w:rsid w:val="000920EB"/>
    <w:rsid w:val="00096027"/>
    <w:rsid w:val="0009616F"/>
    <w:rsid w:val="00096912"/>
    <w:rsid w:val="000A0217"/>
    <w:rsid w:val="000A0CE3"/>
    <w:rsid w:val="000A2C39"/>
    <w:rsid w:val="000A36B7"/>
    <w:rsid w:val="000B18AA"/>
    <w:rsid w:val="000B1D09"/>
    <w:rsid w:val="000B4DFC"/>
    <w:rsid w:val="000B571E"/>
    <w:rsid w:val="000B6547"/>
    <w:rsid w:val="000B675B"/>
    <w:rsid w:val="000B69F0"/>
    <w:rsid w:val="000B6DC5"/>
    <w:rsid w:val="000B708A"/>
    <w:rsid w:val="000B7635"/>
    <w:rsid w:val="000C1142"/>
    <w:rsid w:val="000C2474"/>
    <w:rsid w:val="000C2498"/>
    <w:rsid w:val="000C34FA"/>
    <w:rsid w:val="000C47C5"/>
    <w:rsid w:val="000C5F0A"/>
    <w:rsid w:val="000C6079"/>
    <w:rsid w:val="000C687B"/>
    <w:rsid w:val="000C79B8"/>
    <w:rsid w:val="000D1D7F"/>
    <w:rsid w:val="000D2159"/>
    <w:rsid w:val="000D2830"/>
    <w:rsid w:val="000D5CFF"/>
    <w:rsid w:val="000E17C8"/>
    <w:rsid w:val="000E2824"/>
    <w:rsid w:val="000E2CCE"/>
    <w:rsid w:val="000E44CA"/>
    <w:rsid w:val="000E726E"/>
    <w:rsid w:val="000F079D"/>
    <w:rsid w:val="000F35E6"/>
    <w:rsid w:val="000F76F6"/>
    <w:rsid w:val="00102D4D"/>
    <w:rsid w:val="00102E75"/>
    <w:rsid w:val="001033A0"/>
    <w:rsid w:val="00103766"/>
    <w:rsid w:val="00103F1E"/>
    <w:rsid w:val="00104A3B"/>
    <w:rsid w:val="0010591A"/>
    <w:rsid w:val="00106D54"/>
    <w:rsid w:val="001106F0"/>
    <w:rsid w:val="00110B2B"/>
    <w:rsid w:val="00111CBC"/>
    <w:rsid w:val="00111CD6"/>
    <w:rsid w:val="00113EC2"/>
    <w:rsid w:val="00114544"/>
    <w:rsid w:val="001153FE"/>
    <w:rsid w:val="00116E3E"/>
    <w:rsid w:val="00117345"/>
    <w:rsid w:val="001211B4"/>
    <w:rsid w:val="00121340"/>
    <w:rsid w:val="0012645B"/>
    <w:rsid w:val="0012757A"/>
    <w:rsid w:val="00131282"/>
    <w:rsid w:val="00131550"/>
    <w:rsid w:val="0013230F"/>
    <w:rsid w:val="0013500B"/>
    <w:rsid w:val="00135A89"/>
    <w:rsid w:val="00136DC5"/>
    <w:rsid w:val="0013722B"/>
    <w:rsid w:val="00137709"/>
    <w:rsid w:val="001441D9"/>
    <w:rsid w:val="00144600"/>
    <w:rsid w:val="001447F4"/>
    <w:rsid w:val="001452F0"/>
    <w:rsid w:val="00145993"/>
    <w:rsid w:val="00147373"/>
    <w:rsid w:val="00147F98"/>
    <w:rsid w:val="001500C8"/>
    <w:rsid w:val="00152307"/>
    <w:rsid w:val="001523B0"/>
    <w:rsid w:val="001523D8"/>
    <w:rsid w:val="00152AB0"/>
    <w:rsid w:val="00153947"/>
    <w:rsid w:val="001605E4"/>
    <w:rsid w:val="00163666"/>
    <w:rsid w:val="00165190"/>
    <w:rsid w:val="00165DAB"/>
    <w:rsid w:val="00167CCE"/>
    <w:rsid w:val="001704DE"/>
    <w:rsid w:val="00173CEA"/>
    <w:rsid w:val="001742F1"/>
    <w:rsid w:val="00175EF9"/>
    <w:rsid w:val="00177965"/>
    <w:rsid w:val="00182805"/>
    <w:rsid w:val="00182B5B"/>
    <w:rsid w:val="00183F59"/>
    <w:rsid w:val="00184E4F"/>
    <w:rsid w:val="00185767"/>
    <w:rsid w:val="00185E56"/>
    <w:rsid w:val="00187F0A"/>
    <w:rsid w:val="00190F4F"/>
    <w:rsid w:val="00190FE7"/>
    <w:rsid w:val="00191E1B"/>
    <w:rsid w:val="00192820"/>
    <w:rsid w:val="001928ED"/>
    <w:rsid w:val="00193027"/>
    <w:rsid w:val="00193BB4"/>
    <w:rsid w:val="00193EAF"/>
    <w:rsid w:val="00195AA0"/>
    <w:rsid w:val="00195D64"/>
    <w:rsid w:val="001966F8"/>
    <w:rsid w:val="001A29B0"/>
    <w:rsid w:val="001A395E"/>
    <w:rsid w:val="001A403D"/>
    <w:rsid w:val="001A480A"/>
    <w:rsid w:val="001A55BF"/>
    <w:rsid w:val="001A5DC8"/>
    <w:rsid w:val="001A7AB1"/>
    <w:rsid w:val="001A7D60"/>
    <w:rsid w:val="001B166F"/>
    <w:rsid w:val="001B19AE"/>
    <w:rsid w:val="001B1C48"/>
    <w:rsid w:val="001B1FBF"/>
    <w:rsid w:val="001B2C81"/>
    <w:rsid w:val="001B3976"/>
    <w:rsid w:val="001B5B06"/>
    <w:rsid w:val="001B63C2"/>
    <w:rsid w:val="001B79B5"/>
    <w:rsid w:val="001B7E3F"/>
    <w:rsid w:val="001C4B32"/>
    <w:rsid w:val="001C69C2"/>
    <w:rsid w:val="001C6C31"/>
    <w:rsid w:val="001C75BD"/>
    <w:rsid w:val="001C7A81"/>
    <w:rsid w:val="001D0501"/>
    <w:rsid w:val="001D0CFC"/>
    <w:rsid w:val="001D1783"/>
    <w:rsid w:val="001D3005"/>
    <w:rsid w:val="001D4706"/>
    <w:rsid w:val="001D5A6A"/>
    <w:rsid w:val="001D6B68"/>
    <w:rsid w:val="001D7041"/>
    <w:rsid w:val="001E04E0"/>
    <w:rsid w:val="001E175F"/>
    <w:rsid w:val="001E22E8"/>
    <w:rsid w:val="001E4510"/>
    <w:rsid w:val="001E5FA8"/>
    <w:rsid w:val="001E712A"/>
    <w:rsid w:val="001F27A0"/>
    <w:rsid w:val="001F45B8"/>
    <w:rsid w:val="001F506A"/>
    <w:rsid w:val="001F5FE7"/>
    <w:rsid w:val="001F7052"/>
    <w:rsid w:val="001F782C"/>
    <w:rsid w:val="00200D9D"/>
    <w:rsid w:val="002022A7"/>
    <w:rsid w:val="002028F0"/>
    <w:rsid w:val="00204582"/>
    <w:rsid w:val="00205FE3"/>
    <w:rsid w:val="002068CF"/>
    <w:rsid w:val="00210A5F"/>
    <w:rsid w:val="0021235A"/>
    <w:rsid w:val="00212AFE"/>
    <w:rsid w:val="0021476D"/>
    <w:rsid w:val="00216819"/>
    <w:rsid w:val="00220170"/>
    <w:rsid w:val="0022168A"/>
    <w:rsid w:val="00221D38"/>
    <w:rsid w:val="00221FFE"/>
    <w:rsid w:val="00222C37"/>
    <w:rsid w:val="00222E3A"/>
    <w:rsid w:val="00224859"/>
    <w:rsid w:val="002314CA"/>
    <w:rsid w:val="00231673"/>
    <w:rsid w:val="00232946"/>
    <w:rsid w:val="002331D1"/>
    <w:rsid w:val="00233950"/>
    <w:rsid w:val="00234350"/>
    <w:rsid w:val="00234FF2"/>
    <w:rsid w:val="0023569F"/>
    <w:rsid w:val="002357BB"/>
    <w:rsid w:val="00237346"/>
    <w:rsid w:val="00240CD2"/>
    <w:rsid w:val="002413CB"/>
    <w:rsid w:val="0024290A"/>
    <w:rsid w:val="00246C99"/>
    <w:rsid w:val="002471C9"/>
    <w:rsid w:val="002501C9"/>
    <w:rsid w:val="00250237"/>
    <w:rsid w:val="002506FF"/>
    <w:rsid w:val="002510F5"/>
    <w:rsid w:val="002512E3"/>
    <w:rsid w:val="00252592"/>
    <w:rsid w:val="00256496"/>
    <w:rsid w:val="002612B3"/>
    <w:rsid w:val="00261907"/>
    <w:rsid w:val="00261B29"/>
    <w:rsid w:val="00261B4D"/>
    <w:rsid w:val="0026481C"/>
    <w:rsid w:val="00264912"/>
    <w:rsid w:val="00265DA7"/>
    <w:rsid w:val="00266284"/>
    <w:rsid w:val="00266A75"/>
    <w:rsid w:val="00267C3A"/>
    <w:rsid w:val="00272942"/>
    <w:rsid w:val="00274F2E"/>
    <w:rsid w:val="002752A8"/>
    <w:rsid w:val="002770F0"/>
    <w:rsid w:val="002774BF"/>
    <w:rsid w:val="00277D95"/>
    <w:rsid w:val="002818D9"/>
    <w:rsid w:val="00281981"/>
    <w:rsid w:val="00283029"/>
    <w:rsid w:val="0028376A"/>
    <w:rsid w:val="00283AA0"/>
    <w:rsid w:val="0028638B"/>
    <w:rsid w:val="002864DE"/>
    <w:rsid w:val="00291D34"/>
    <w:rsid w:val="00291DEA"/>
    <w:rsid w:val="0029206B"/>
    <w:rsid w:val="002926D7"/>
    <w:rsid w:val="00292ED7"/>
    <w:rsid w:val="00293A0F"/>
    <w:rsid w:val="002944A0"/>
    <w:rsid w:val="002962A7"/>
    <w:rsid w:val="002971A8"/>
    <w:rsid w:val="00297344"/>
    <w:rsid w:val="002A029F"/>
    <w:rsid w:val="002A1367"/>
    <w:rsid w:val="002A20DA"/>
    <w:rsid w:val="002A26AA"/>
    <w:rsid w:val="002A41F9"/>
    <w:rsid w:val="002A51F0"/>
    <w:rsid w:val="002A5C5E"/>
    <w:rsid w:val="002A6477"/>
    <w:rsid w:val="002A6872"/>
    <w:rsid w:val="002A737F"/>
    <w:rsid w:val="002B0F17"/>
    <w:rsid w:val="002B1466"/>
    <w:rsid w:val="002B4E8B"/>
    <w:rsid w:val="002B4EC6"/>
    <w:rsid w:val="002B5162"/>
    <w:rsid w:val="002B5BCF"/>
    <w:rsid w:val="002B6697"/>
    <w:rsid w:val="002B6C7F"/>
    <w:rsid w:val="002B77AD"/>
    <w:rsid w:val="002C1317"/>
    <w:rsid w:val="002C2832"/>
    <w:rsid w:val="002C4A63"/>
    <w:rsid w:val="002C7382"/>
    <w:rsid w:val="002C756B"/>
    <w:rsid w:val="002D15E9"/>
    <w:rsid w:val="002D2578"/>
    <w:rsid w:val="002D3C96"/>
    <w:rsid w:val="002D4745"/>
    <w:rsid w:val="002D7B45"/>
    <w:rsid w:val="002E0CB4"/>
    <w:rsid w:val="002E0D76"/>
    <w:rsid w:val="002E2CDF"/>
    <w:rsid w:val="002E33B9"/>
    <w:rsid w:val="002E3F18"/>
    <w:rsid w:val="002E4F9E"/>
    <w:rsid w:val="002E5C6E"/>
    <w:rsid w:val="002E7108"/>
    <w:rsid w:val="002E7244"/>
    <w:rsid w:val="002F19FF"/>
    <w:rsid w:val="002F1A79"/>
    <w:rsid w:val="002F1E07"/>
    <w:rsid w:val="002F3390"/>
    <w:rsid w:val="002F3B62"/>
    <w:rsid w:val="002F40C4"/>
    <w:rsid w:val="002F4276"/>
    <w:rsid w:val="002F42E9"/>
    <w:rsid w:val="002F4F52"/>
    <w:rsid w:val="002F566A"/>
    <w:rsid w:val="002F767F"/>
    <w:rsid w:val="00303013"/>
    <w:rsid w:val="00303A42"/>
    <w:rsid w:val="00303E27"/>
    <w:rsid w:val="0030645F"/>
    <w:rsid w:val="00317ADE"/>
    <w:rsid w:val="003209F4"/>
    <w:rsid w:val="00320AC0"/>
    <w:rsid w:val="0032131F"/>
    <w:rsid w:val="00321607"/>
    <w:rsid w:val="00321AE4"/>
    <w:rsid w:val="00322AC8"/>
    <w:rsid w:val="00322D6B"/>
    <w:rsid w:val="003233CD"/>
    <w:rsid w:val="00323C46"/>
    <w:rsid w:val="00324410"/>
    <w:rsid w:val="00324E41"/>
    <w:rsid w:val="00325518"/>
    <w:rsid w:val="00325C32"/>
    <w:rsid w:val="0032602F"/>
    <w:rsid w:val="00331A93"/>
    <w:rsid w:val="003321D0"/>
    <w:rsid w:val="00333726"/>
    <w:rsid w:val="00333DF9"/>
    <w:rsid w:val="003350DE"/>
    <w:rsid w:val="0033785B"/>
    <w:rsid w:val="00337EEE"/>
    <w:rsid w:val="00340550"/>
    <w:rsid w:val="00342A91"/>
    <w:rsid w:val="00342C0C"/>
    <w:rsid w:val="0034399D"/>
    <w:rsid w:val="003439A9"/>
    <w:rsid w:val="003439EE"/>
    <w:rsid w:val="003445DA"/>
    <w:rsid w:val="003449E8"/>
    <w:rsid w:val="003451DA"/>
    <w:rsid w:val="00345C86"/>
    <w:rsid w:val="00351CC3"/>
    <w:rsid w:val="0035454A"/>
    <w:rsid w:val="003546A4"/>
    <w:rsid w:val="00355E5D"/>
    <w:rsid w:val="00356700"/>
    <w:rsid w:val="003573BE"/>
    <w:rsid w:val="00357A58"/>
    <w:rsid w:val="00361F38"/>
    <w:rsid w:val="003630DA"/>
    <w:rsid w:val="0036372F"/>
    <w:rsid w:val="00363CC1"/>
    <w:rsid w:val="0036436D"/>
    <w:rsid w:val="0036588D"/>
    <w:rsid w:val="00367A9B"/>
    <w:rsid w:val="00370C45"/>
    <w:rsid w:val="00371AEA"/>
    <w:rsid w:val="0037383E"/>
    <w:rsid w:val="0037548C"/>
    <w:rsid w:val="00376BA7"/>
    <w:rsid w:val="00377310"/>
    <w:rsid w:val="00377F72"/>
    <w:rsid w:val="00380EF5"/>
    <w:rsid w:val="00381F17"/>
    <w:rsid w:val="003839EF"/>
    <w:rsid w:val="00383CC4"/>
    <w:rsid w:val="00384B4E"/>
    <w:rsid w:val="00384DD2"/>
    <w:rsid w:val="00385AB1"/>
    <w:rsid w:val="00386288"/>
    <w:rsid w:val="00386722"/>
    <w:rsid w:val="00387ACB"/>
    <w:rsid w:val="00390197"/>
    <w:rsid w:val="00390239"/>
    <w:rsid w:val="003910B5"/>
    <w:rsid w:val="0039189D"/>
    <w:rsid w:val="003951E4"/>
    <w:rsid w:val="0039536E"/>
    <w:rsid w:val="00396255"/>
    <w:rsid w:val="0039727D"/>
    <w:rsid w:val="0039791E"/>
    <w:rsid w:val="003A0620"/>
    <w:rsid w:val="003A21AA"/>
    <w:rsid w:val="003A29BE"/>
    <w:rsid w:val="003A3C58"/>
    <w:rsid w:val="003A4CA4"/>
    <w:rsid w:val="003A4D51"/>
    <w:rsid w:val="003A5BF5"/>
    <w:rsid w:val="003A5F4D"/>
    <w:rsid w:val="003A6C69"/>
    <w:rsid w:val="003A7379"/>
    <w:rsid w:val="003A7903"/>
    <w:rsid w:val="003A7E28"/>
    <w:rsid w:val="003B0A2A"/>
    <w:rsid w:val="003B3AED"/>
    <w:rsid w:val="003B4E18"/>
    <w:rsid w:val="003B59C6"/>
    <w:rsid w:val="003B64CF"/>
    <w:rsid w:val="003C1519"/>
    <w:rsid w:val="003C4645"/>
    <w:rsid w:val="003C7806"/>
    <w:rsid w:val="003C7D90"/>
    <w:rsid w:val="003D1B76"/>
    <w:rsid w:val="003D1BC3"/>
    <w:rsid w:val="003D62FB"/>
    <w:rsid w:val="003D7D1D"/>
    <w:rsid w:val="003E0376"/>
    <w:rsid w:val="003E22E2"/>
    <w:rsid w:val="003E2424"/>
    <w:rsid w:val="003E289E"/>
    <w:rsid w:val="003E3517"/>
    <w:rsid w:val="003E401D"/>
    <w:rsid w:val="003F1FA3"/>
    <w:rsid w:val="003F4120"/>
    <w:rsid w:val="003F425C"/>
    <w:rsid w:val="003F5536"/>
    <w:rsid w:val="003F5784"/>
    <w:rsid w:val="004001A7"/>
    <w:rsid w:val="00401907"/>
    <w:rsid w:val="004032C5"/>
    <w:rsid w:val="00410CC7"/>
    <w:rsid w:val="00411D1D"/>
    <w:rsid w:val="00414658"/>
    <w:rsid w:val="00415113"/>
    <w:rsid w:val="00415D1B"/>
    <w:rsid w:val="00415E69"/>
    <w:rsid w:val="0041788E"/>
    <w:rsid w:val="00417954"/>
    <w:rsid w:val="004252C3"/>
    <w:rsid w:val="0042600A"/>
    <w:rsid w:val="0042669F"/>
    <w:rsid w:val="00427324"/>
    <w:rsid w:val="004306E3"/>
    <w:rsid w:val="004308A7"/>
    <w:rsid w:val="00430C8A"/>
    <w:rsid w:val="0043133F"/>
    <w:rsid w:val="00431D2F"/>
    <w:rsid w:val="0043259C"/>
    <w:rsid w:val="0043316F"/>
    <w:rsid w:val="004349C5"/>
    <w:rsid w:val="00435CAD"/>
    <w:rsid w:val="0043659C"/>
    <w:rsid w:val="004408F4"/>
    <w:rsid w:val="00440927"/>
    <w:rsid w:val="00442235"/>
    <w:rsid w:val="0044538D"/>
    <w:rsid w:val="00445FD4"/>
    <w:rsid w:val="0044681D"/>
    <w:rsid w:val="0044749B"/>
    <w:rsid w:val="0044774B"/>
    <w:rsid w:val="004503CF"/>
    <w:rsid w:val="00450F85"/>
    <w:rsid w:val="00453ACB"/>
    <w:rsid w:val="00455324"/>
    <w:rsid w:val="00455A00"/>
    <w:rsid w:val="00461163"/>
    <w:rsid w:val="0046160E"/>
    <w:rsid w:val="00461BC7"/>
    <w:rsid w:val="00462B15"/>
    <w:rsid w:val="00472071"/>
    <w:rsid w:val="00474B0F"/>
    <w:rsid w:val="00476106"/>
    <w:rsid w:val="00476154"/>
    <w:rsid w:val="004768DB"/>
    <w:rsid w:val="00476B33"/>
    <w:rsid w:val="0048278C"/>
    <w:rsid w:val="00484077"/>
    <w:rsid w:val="00484FA0"/>
    <w:rsid w:val="00486598"/>
    <w:rsid w:val="00487BEA"/>
    <w:rsid w:val="00490110"/>
    <w:rsid w:val="0049038A"/>
    <w:rsid w:val="004904ED"/>
    <w:rsid w:val="00490D43"/>
    <w:rsid w:val="00490DEE"/>
    <w:rsid w:val="00493A6F"/>
    <w:rsid w:val="00493D48"/>
    <w:rsid w:val="00494A2F"/>
    <w:rsid w:val="00495BB9"/>
    <w:rsid w:val="004970C0"/>
    <w:rsid w:val="004A07BB"/>
    <w:rsid w:val="004A0B8F"/>
    <w:rsid w:val="004A1546"/>
    <w:rsid w:val="004A1E0F"/>
    <w:rsid w:val="004A27D9"/>
    <w:rsid w:val="004A3F55"/>
    <w:rsid w:val="004A4672"/>
    <w:rsid w:val="004A4C5A"/>
    <w:rsid w:val="004A7E0F"/>
    <w:rsid w:val="004B0A9A"/>
    <w:rsid w:val="004B381F"/>
    <w:rsid w:val="004B6C3F"/>
    <w:rsid w:val="004B7B74"/>
    <w:rsid w:val="004C2819"/>
    <w:rsid w:val="004C2C8E"/>
    <w:rsid w:val="004C3E27"/>
    <w:rsid w:val="004C530C"/>
    <w:rsid w:val="004C5FEB"/>
    <w:rsid w:val="004C78D8"/>
    <w:rsid w:val="004D0396"/>
    <w:rsid w:val="004D4D06"/>
    <w:rsid w:val="004D5E88"/>
    <w:rsid w:val="004E0445"/>
    <w:rsid w:val="004E0774"/>
    <w:rsid w:val="004E22E5"/>
    <w:rsid w:val="004E32B4"/>
    <w:rsid w:val="004E5D72"/>
    <w:rsid w:val="004E75CB"/>
    <w:rsid w:val="004F0579"/>
    <w:rsid w:val="004F1404"/>
    <w:rsid w:val="004F1F7B"/>
    <w:rsid w:val="004F2201"/>
    <w:rsid w:val="004F294E"/>
    <w:rsid w:val="004F327F"/>
    <w:rsid w:val="004F67E2"/>
    <w:rsid w:val="004F75EA"/>
    <w:rsid w:val="004F77D8"/>
    <w:rsid w:val="004F7EF9"/>
    <w:rsid w:val="0050048E"/>
    <w:rsid w:val="0050054E"/>
    <w:rsid w:val="00503D73"/>
    <w:rsid w:val="005044FF"/>
    <w:rsid w:val="00505E2A"/>
    <w:rsid w:val="00506262"/>
    <w:rsid w:val="005068C1"/>
    <w:rsid w:val="00506EBE"/>
    <w:rsid w:val="0051283F"/>
    <w:rsid w:val="00512EDF"/>
    <w:rsid w:val="005136BA"/>
    <w:rsid w:val="00513C37"/>
    <w:rsid w:val="00514C53"/>
    <w:rsid w:val="00515076"/>
    <w:rsid w:val="00515219"/>
    <w:rsid w:val="00516366"/>
    <w:rsid w:val="005201C1"/>
    <w:rsid w:val="00520914"/>
    <w:rsid w:val="005217F2"/>
    <w:rsid w:val="00522448"/>
    <w:rsid w:val="0052371B"/>
    <w:rsid w:val="0052448C"/>
    <w:rsid w:val="005248BB"/>
    <w:rsid w:val="005249B6"/>
    <w:rsid w:val="00524F93"/>
    <w:rsid w:val="00527217"/>
    <w:rsid w:val="0053009A"/>
    <w:rsid w:val="005308F4"/>
    <w:rsid w:val="00531244"/>
    <w:rsid w:val="00534043"/>
    <w:rsid w:val="00535D1C"/>
    <w:rsid w:val="0054027E"/>
    <w:rsid w:val="0054052D"/>
    <w:rsid w:val="00542642"/>
    <w:rsid w:val="00542834"/>
    <w:rsid w:val="005466B8"/>
    <w:rsid w:val="00546E40"/>
    <w:rsid w:val="00546E63"/>
    <w:rsid w:val="00546F69"/>
    <w:rsid w:val="005478C8"/>
    <w:rsid w:val="00551611"/>
    <w:rsid w:val="005519C0"/>
    <w:rsid w:val="0055203A"/>
    <w:rsid w:val="00554189"/>
    <w:rsid w:val="0055549E"/>
    <w:rsid w:val="00555FF9"/>
    <w:rsid w:val="0055748A"/>
    <w:rsid w:val="00560B4A"/>
    <w:rsid w:val="00562330"/>
    <w:rsid w:val="00562788"/>
    <w:rsid w:val="0056355A"/>
    <w:rsid w:val="00563E8F"/>
    <w:rsid w:val="005655FD"/>
    <w:rsid w:val="005658DB"/>
    <w:rsid w:val="0056700C"/>
    <w:rsid w:val="005675FB"/>
    <w:rsid w:val="00570DA0"/>
    <w:rsid w:val="005734A4"/>
    <w:rsid w:val="00573E64"/>
    <w:rsid w:val="005745D7"/>
    <w:rsid w:val="0057465E"/>
    <w:rsid w:val="00576801"/>
    <w:rsid w:val="00576947"/>
    <w:rsid w:val="00580A71"/>
    <w:rsid w:val="00584006"/>
    <w:rsid w:val="00584EA8"/>
    <w:rsid w:val="00584EE0"/>
    <w:rsid w:val="005862C4"/>
    <w:rsid w:val="00586D3D"/>
    <w:rsid w:val="005900C4"/>
    <w:rsid w:val="00590794"/>
    <w:rsid w:val="005908BB"/>
    <w:rsid w:val="005951AC"/>
    <w:rsid w:val="00595D4F"/>
    <w:rsid w:val="0059725D"/>
    <w:rsid w:val="005A02BF"/>
    <w:rsid w:val="005A1454"/>
    <w:rsid w:val="005A3B8F"/>
    <w:rsid w:val="005A3B99"/>
    <w:rsid w:val="005A3C5A"/>
    <w:rsid w:val="005A6FDB"/>
    <w:rsid w:val="005A7392"/>
    <w:rsid w:val="005A788B"/>
    <w:rsid w:val="005B1D4B"/>
    <w:rsid w:val="005B3545"/>
    <w:rsid w:val="005B463B"/>
    <w:rsid w:val="005B4FE2"/>
    <w:rsid w:val="005B5DBA"/>
    <w:rsid w:val="005B6C04"/>
    <w:rsid w:val="005B72D1"/>
    <w:rsid w:val="005B7921"/>
    <w:rsid w:val="005B7EB1"/>
    <w:rsid w:val="005C23A9"/>
    <w:rsid w:val="005C77D8"/>
    <w:rsid w:val="005D0D18"/>
    <w:rsid w:val="005D2024"/>
    <w:rsid w:val="005D4386"/>
    <w:rsid w:val="005D4403"/>
    <w:rsid w:val="005D46B1"/>
    <w:rsid w:val="005D4AFE"/>
    <w:rsid w:val="005D4E6E"/>
    <w:rsid w:val="005D6022"/>
    <w:rsid w:val="005D6D86"/>
    <w:rsid w:val="005D7E3C"/>
    <w:rsid w:val="005E1E54"/>
    <w:rsid w:val="005E72CE"/>
    <w:rsid w:val="005F1ADC"/>
    <w:rsid w:val="005F1CBD"/>
    <w:rsid w:val="005F2302"/>
    <w:rsid w:val="005F27C4"/>
    <w:rsid w:val="005F35EA"/>
    <w:rsid w:val="005F51BE"/>
    <w:rsid w:val="005F7EF6"/>
    <w:rsid w:val="00600E23"/>
    <w:rsid w:val="0060158A"/>
    <w:rsid w:val="00602082"/>
    <w:rsid w:val="00602FE4"/>
    <w:rsid w:val="00605611"/>
    <w:rsid w:val="006064B0"/>
    <w:rsid w:val="0060689D"/>
    <w:rsid w:val="00611554"/>
    <w:rsid w:val="0061467B"/>
    <w:rsid w:val="006153FE"/>
    <w:rsid w:val="0061543D"/>
    <w:rsid w:val="00615CA2"/>
    <w:rsid w:val="00615E28"/>
    <w:rsid w:val="00616198"/>
    <w:rsid w:val="0061787A"/>
    <w:rsid w:val="00621739"/>
    <w:rsid w:val="00621D78"/>
    <w:rsid w:val="0062205F"/>
    <w:rsid w:val="00622BD7"/>
    <w:rsid w:val="00622C37"/>
    <w:rsid w:val="00623033"/>
    <w:rsid w:val="00625069"/>
    <w:rsid w:val="006250A9"/>
    <w:rsid w:val="00625524"/>
    <w:rsid w:val="00632C25"/>
    <w:rsid w:val="006340B0"/>
    <w:rsid w:val="006357BA"/>
    <w:rsid w:val="0063628E"/>
    <w:rsid w:val="00637CC4"/>
    <w:rsid w:val="00637E48"/>
    <w:rsid w:val="00641B6E"/>
    <w:rsid w:val="00641EB7"/>
    <w:rsid w:val="00643465"/>
    <w:rsid w:val="00644631"/>
    <w:rsid w:val="00644F4D"/>
    <w:rsid w:val="00645116"/>
    <w:rsid w:val="00645A62"/>
    <w:rsid w:val="00652587"/>
    <w:rsid w:val="006526AF"/>
    <w:rsid w:val="00654E56"/>
    <w:rsid w:val="006613C9"/>
    <w:rsid w:val="00662C95"/>
    <w:rsid w:val="00663192"/>
    <w:rsid w:val="0066424D"/>
    <w:rsid w:val="006644F9"/>
    <w:rsid w:val="00667370"/>
    <w:rsid w:val="00667E00"/>
    <w:rsid w:val="00670E86"/>
    <w:rsid w:val="00671557"/>
    <w:rsid w:val="00672F77"/>
    <w:rsid w:val="00674899"/>
    <w:rsid w:val="00675504"/>
    <w:rsid w:val="00677BCE"/>
    <w:rsid w:val="00677C74"/>
    <w:rsid w:val="006806AA"/>
    <w:rsid w:val="00681356"/>
    <w:rsid w:val="006815DE"/>
    <w:rsid w:val="00681D3E"/>
    <w:rsid w:val="006838BE"/>
    <w:rsid w:val="006842FB"/>
    <w:rsid w:val="0068496E"/>
    <w:rsid w:val="0068525C"/>
    <w:rsid w:val="006877D6"/>
    <w:rsid w:val="006911F7"/>
    <w:rsid w:val="006926B9"/>
    <w:rsid w:val="00693C4E"/>
    <w:rsid w:val="00695F43"/>
    <w:rsid w:val="00696130"/>
    <w:rsid w:val="00697562"/>
    <w:rsid w:val="006A23E5"/>
    <w:rsid w:val="006A2798"/>
    <w:rsid w:val="006A29B1"/>
    <w:rsid w:val="006B02E8"/>
    <w:rsid w:val="006B0A3E"/>
    <w:rsid w:val="006B1455"/>
    <w:rsid w:val="006B14EA"/>
    <w:rsid w:val="006B357E"/>
    <w:rsid w:val="006B4947"/>
    <w:rsid w:val="006B55EA"/>
    <w:rsid w:val="006B6CD3"/>
    <w:rsid w:val="006C0D40"/>
    <w:rsid w:val="006C1C59"/>
    <w:rsid w:val="006C2573"/>
    <w:rsid w:val="006C2D54"/>
    <w:rsid w:val="006C6824"/>
    <w:rsid w:val="006D106F"/>
    <w:rsid w:val="006D13EE"/>
    <w:rsid w:val="006D233B"/>
    <w:rsid w:val="006D2B73"/>
    <w:rsid w:val="006D4841"/>
    <w:rsid w:val="006D4B41"/>
    <w:rsid w:val="006D4C84"/>
    <w:rsid w:val="006D5555"/>
    <w:rsid w:val="006D7A6D"/>
    <w:rsid w:val="006E05FA"/>
    <w:rsid w:val="006E096E"/>
    <w:rsid w:val="006E10ED"/>
    <w:rsid w:val="006E12DA"/>
    <w:rsid w:val="006E1D78"/>
    <w:rsid w:val="006E2352"/>
    <w:rsid w:val="006E43AC"/>
    <w:rsid w:val="006E50E4"/>
    <w:rsid w:val="006E645F"/>
    <w:rsid w:val="006E6865"/>
    <w:rsid w:val="006F13D5"/>
    <w:rsid w:val="006F17B0"/>
    <w:rsid w:val="006F1D70"/>
    <w:rsid w:val="006F2DD1"/>
    <w:rsid w:val="006F339C"/>
    <w:rsid w:val="006F44A0"/>
    <w:rsid w:val="006F4A17"/>
    <w:rsid w:val="006F6896"/>
    <w:rsid w:val="006F740B"/>
    <w:rsid w:val="0070136F"/>
    <w:rsid w:val="0070285B"/>
    <w:rsid w:val="00702F28"/>
    <w:rsid w:val="007042F4"/>
    <w:rsid w:val="00711CEA"/>
    <w:rsid w:val="00712E03"/>
    <w:rsid w:val="00715894"/>
    <w:rsid w:val="007177C5"/>
    <w:rsid w:val="0072299F"/>
    <w:rsid w:val="00723ED9"/>
    <w:rsid w:val="0072422E"/>
    <w:rsid w:val="0072795D"/>
    <w:rsid w:val="00727E07"/>
    <w:rsid w:val="00733468"/>
    <w:rsid w:val="00735D8A"/>
    <w:rsid w:val="00737ACB"/>
    <w:rsid w:val="00740DBF"/>
    <w:rsid w:val="00740E05"/>
    <w:rsid w:val="007410C0"/>
    <w:rsid w:val="00741F10"/>
    <w:rsid w:val="00742CD0"/>
    <w:rsid w:val="0074578E"/>
    <w:rsid w:val="007462C3"/>
    <w:rsid w:val="00747289"/>
    <w:rsid w:val="00750864"/>
    <w:rsid w:val="00750C8D"/>
    <w:rsid w:val="00750F56"/>
    <w:rsid w:val="00751EE1"/>
    <w:rsid w:val="00753469"/>
    <w:rsid w:val="00753683"/>
    <w:rsid w:val="00754052"/>
    <w:rsid w:val="007542D4"/>
    <w:rsid w:val="00756349"/>
    <w:rsid w:val="0075665D"/>
    <w:rsid w:val="0076151C"/>
    <w:rsid w:val="007615FB"/>
    <w:rsid w:val="007621E1"/>
    <w:rsid w:val="00766F30"/>
    <w:rsid w:val="00767BF0"/>
    <w:rsid w:val="00771001"/>
    <w:rsid w:val="00771604"/>
    <w:rsid w:val="00771728"/>
    <w:rsid w:val="00775C69"/>
    <w:rsid w:val="00776752"/>
    <w:rsid w:val="00781708"/>
    <w:rsid w:val="007819E6"/>
    <w:rsid w:val="00782A7D"/>
    <w:rsid w:val="00782EC8"/>
    <w:rsid w:val="00784E67"/>
    <w:rsid w:val="00785003"/>
    <w:rsid w:val="00785812"/>
    <w:rsid w:val="00785CFC"/>
    <w:rsid w:val="00786318"/>
    <w:rsid w:val="007869CD"/>
    <w:rsid w:val="00791120"/>
    <w:rsid w:val="0079128B"/>
    <w:rsid w:val="00791C4C"/>
    <w:rsid w:val="00792B36"/>
    <w:rsid w:val="00794BE1"/>
    <w:rsid w:val="00794D50"/>
    <w:rsid w:val="00795FFE"/>
    <w:rsid w:val="007A1BC8"/>
    <w:rsid w:val="007A4378"/>
    <w:rsid w:val="007A47D8"/>
    <w:rsid w:val="007A4EA7"/>
    <w:rsid w:val="007A4FB7"/>
    <w:rsid w:val="007A5286"/>
    <w:rsid w:val="007A5DEC"/>
    <w:rsid w:val="007A6778"/>
    <w:rsid w:val="007A68A4"/>
    <w:rsid w:val="007A6B5F"/>
    <w:rsid w:val="007A6C77"/>
    <w:rsid w:val="007A6E77"/>
    <w:rsid w:val="007A764A"/>
    <w:rsid w:val="007A77F3"/>
    <w:rsid w:val="007B04A3"/>
    <w:rsid w:val="007B26E5"/>
    <w:rsid w:val="007B3325"/>
    <w:rsid w:val="007B43A0"/>
    <w:rsid w:val="007B5BEA"/>
    <w:rsid w:val="007B67F8"/>
    <w:rsid w:val="007B6DE2"/>
    <w:rsid w:val="007C0E29"/>
    <w:rsid w:val="007C0EBD"/>
    <w:rsid w:val="007C0FD3"/>
    <w:rsid w:val="007C246B"/>
    <w:rsid w:val="007C4045"/>
    <w:rsid w:val="007C55F9"/>
    <w:rsid w:val="007D07DB"/>
    <w:rsid w:val="007D0DD7"/>
    <w:rsid w:val="007D193C"/>
    <w:rsid w:val="007D19B5"/>
    <w:rsid w:val="007D484D"/>
    <w:rsid w:val="007D5DEC"/>
    <w:rsid w:val="007D702E"/>
    <w:rsid w:val="007D7601"/>
    <w:rsid w:val="007D7FC6"/>
    <w:rsid w:val="007E0BAC"/>
    <w:rsid w:val="007E2059"/>
    <w:rsid w:val="007E2183"/>
    <w:rsid w:val="007E2DDF"/>
    <w:rsid w:val="007E2F3D"/>
    <w:rsid w:val="007E430F"/>
    <w:rsid w:val="007E4A33"/>
    <w:rsid w:val="007E500D"/>
    <w:rsid w:val="007E523B"/>
    <w:rsid w:val="007E5792"/>
    <w:rsid w:val="007E5EDC"/>
    <w:rsid w:val="007F1904"/>
    <w:rsid w:val="007F3016"/>
    <w:rsid w:val="007F4402"/>
    <w:rsid w:val="007F4E20"/>
    <w:rsid w:val="007F579D"/>
    <w:rsid w:val="007F6CBC"/>
    <w:rsid w:val="0080169F"/>
    <w:rsid w:val="008023DD"/>
    <w:rsid w:val="008038BE"/>
    <w:rsid w:val="00803D01"/>
    <w:rsid w:val="008049A2"/>
    <w:rsid w:val="0080572A"/>
    <w:rsid w:val="00806AA0"/>
    <w:rsid w:val="008110BB"/>
    <w:rsid w:val="00811E00"/>
    <w:rsid w:val="00815281"/>
    <w:rsid w:val="0081694D"/>
    <w:rsid w:val="008228A6"/>
    <w:rsid w:val="00823194"/>
    <w:rsid w:val="008258F8"/>
    <w:rsid w:val="00825ED1"/>
    <w:rsid w:val="00826C24"/>
    <w:rsid w:val="008301B5"/>
    <w:rsid w:val="008307B8"/>
    <w:rsid w:val="0083143E"/>
    <w:rsid w:val="00831FA0"/>
    <w:rsid w:val="0083205A"/>
    <w:rsid w:val="00834431"/>
    <w:rsid w:val="0083684A"/>
    <w:rsid w:val="00837269"/>
    <w:rsid w:val="0084012E"/>
    <w:rsid w:val="00842EA0"/>
    <w:rsid w:val="00843484"/>
    <w:rsid w:val="00843757"/>
    <w:rsid w:val="008456C0"/>
    <w:rsid w:val="008472FB"/>
    <w:rsid w:val="00847C62"/>
    <w:rsid w:val="00850271"/>
    <w:rsid w:val="00850713"/>
    <w:rsid w:val="00851BF3"/>
    <w:rsid w:val="00851D46"/>
    <w:rsid w:val="00851DD9"/>
    <w:rsid w:val="00852B63"/>
    <w:rsid w:val="00852FE1"/>
    <w:rsid w:val="00856BAF"/>
    <w:rsid w:val="00856D12"/>
    <w:rsid w:val="00857A03"/>
    <w:rsid w:val="008610ED"/>
    <w:rsid w:val="0086121F"/>
    <w:rsid w:val="008615FA"/>
    <w:rsid w:val="00863106"/>
    <w:rsid w:val="0086349B"/>
    <w:rsid w:val="00865255"/>
    <w:rsid w:val="00866D68"/>
    <w:rsid w:val="008673E8"/>
    <w:rsid w:val="00867F9C"/>
    <w:rsid w:val="00871577"/>
    <w:rsid w:val="0087241B"/>
    <w:rsid w:val="00877A47"/>
    <w:rsid w:val="00882A1B"/>
    <w:rsid w:val="00884B79"/>
    <w:rsid w:val="0089005E"/>
    <w:rsid w:val="0089038E"/>
    <w:rsid w:val="008906DF"/>
    <w:rsid w:val="008909FD"/>
    <w:rsid w:val="008942F3"/>
    <w:rsid w:val="00894426"/>
    <w:rsid w:val="00894FD9"/>
    <w:rsid w:val="00895F81"/>
    <w:rsid w:val="008A2781"/>
    <w:rsid w:val="008A2C92"/>
    <w:rsid w:val="008A323F"/>
    <w:rsid w:val="008A34F3"/>
    <w:rsid w:val="008A4F48"/>
    <w:rsid w:val="008A5DFD"/>
    <w:rsid w:val="008A78C5"/>
    <w:rsid w:val="008B2B85"/>
    <w:rsid w:val="008B5018"/>
    <w:rsid w:val="008C2137"/>
    <w:rsid w:val="008C23AB"/>
    <w:rsid w:val="008C2B97"/>
    <w:rsid w:val="008C6BD2"/>
    <w:rsid w:val="008C7FC4"/>
    <w:rsid w:val="008D21D4"/>
    <w:rsid w:val="008D2779"/>
    <w:rsid w:val="008D2DA5"/>
    <w:rsid w:val="008D5149"/>
    <w:rsid w:val="008D620D"/>
    <w:rsid w:val="008E0480"/>
    <w:rsid w:val="008E1322"/>
    <w:rsid w:val="008E4277"/>
    <w:rsid w:val="008E4D07"/>
    <w:rsid w:val="008E6E13"/>
    <w:rsid w:val="008E7387"/>
    <w:rsid w:val="008F15D6"/>
    <w:rsid w:val="008F1DA0"/>
    <w:rsid w:val="008F39EE"/>
    <w:rsid w:val="008F4A54"/>
    <w:rsid w:val="008F660C"/>
    <w:rsid w:val="008F74AF"/>
    <w:rsid w:val="00900DD4"/>
    <w:rsid w:val="00901815"/>
    <w:rsid w:val="00902BA3"/>
    <w:rsid w:val="00902BBE"/>
    <w:rsid w:val="00904746"/>
    <w:rsid w:val="00904F77"/>
    <w:rsid w:val="00905517"/>
    <w:rsid w:val="009056E0"/>
    <w:rsid w:val="00911086"/>
    <w:rsid w:val="00912B7E"/>
    <w:rsid w:val="009147AE"/>
    <w:rsid w:val="009174F2"/>
    <w:rsid w:val="00920FBD"/>
    <w:rsid w:val="009213F4"/>
    <w:rsid w:val="00921B56"/>
    <w:rsid w:val="009236F6"/>
    <w:rsid w:val="00926D41"/>
    <w:rsid w:val="00933532"/>
    <w:rsid w:val="00935237"/>
    <w:rsid w:val="00941E6B"/>
    <w:rsid w:val="00942B16"/>
    <w:rsid w:val="00943785"/>
    <w:rsid w:val="00945616"/>
    <w:rsid w:val="009468FD"/>
    <w:rsid w:val="009469EB"/>
    <w:rsid w:val="00947096"/>
    <w:rsid w:val="00951596"/>
    <w:rsid w:val="0095294B"/>
    <w:rsid w:val="009546C4"/>
    <w:rsid w:val="009563BB"/>
    <w:rsid w:val="00962FFF"/>
    <w:rsid w:val="0096445D"/>
    <w:rsid w:val="00964895"/>
    <w:rsid w:val="00970F78"/>
    <w:rsid w:val="00971D0B"/>
    <w:rsid w:val="00972856"/>
    <w:rsid w:val="0097508D"/>
    <w:rsid w:val="00975251"/>
    <w:rsid w:val="00976DC2"/>
    <w:rsid w:val="00977688"/>
    <w:rsid w:val="00981F7E"/>
    <w:rsid w:val="00983F70"/>
    <w:rsid w:val="00984447"/>
    <w:rsid w:val="00984F92"/>
    <w:rsid w:val="009860DC"/>
    <w:rsid w:val="00987DC3"/>
    <w:rsid w:val="009905F0"/>
    <w:rsid w:val="009930E2"/>
    <w:rsid w:val="00995F2F"/>
    <w:rsid w:val="009A055C"/>
    <w:rsid w:val="009A0B47"/>
    <w:rsid w:val="009A2423"/>
    <w:rsid w:val="009B20C4"/>
    <w:rsid w:val="009B3345"/>
    <w:rsid w:val="009B33B6"/>
    <w:rsid w:val="009B48C3"/>
    <w:rsid w:val="009B7E88"/>
    <w:rsid w:val="009B7F7F"/>
    <w:rsid w:val="009C4088"/>
    <w:rsid w:val="009D2BAC"/>
    <w:rsid w:val="009D2E88"/>
    <w:rsid w:val="009D3FE0"/>
    <w:rsid w:val="009D5EDD"/>
    <w:rsid w:val="009D7F75"/>
    <w:rsid w:val="009E17BB"/>
    <w:rsid w:val="009E262D"/>
    <w:rsid w:val="009E290F"/>
    <w:rsid w:val="009E2B50"/>
    <w:rsid w:val="009E2C7B"/>
    <w:rsid w:val="009E4D45"/>
    <w:rsid w:val="009E6C1F"/>
    <w:rsid w:val="009E7860"/>
    <w:rsid w:val="009F1908"/>
    <w:rsid w:val="009F2D40"/>
    <w:rsid w:val="009F3EEE"/>
    <w:rsid w:val="009F41EB"/>
    <w:rsid w:val="009F62EC"/>
    <w:rsid w:val="009F6473"/>
    <w:rsid w:val="009F67E5"/>
    <w:rsid w:val="009F6F54"/>
    <w:rsid w:val="009F77C3"/>
    <w:rsid w:val="00A00A5F"/>
    <w:rsid w:val="00A00C5C"/>
    <w:rsid w:val="00A01830"/>
    <w:rsid w:val="00A01AD9"/>
    <w:rsid w:val="00A0505A"/>
    <w:rsid w:val="00A05152"/>
    <w:rsid w:val="00A05595"/>
    <w:rsid w:val="00A101D4"/>
    <w:rsid w:val="00A102EB"/>
    <w:rsid w:val="00A11A8D"/>
    <w:rsid w:val="00A11BDB"/>
    <w:rsid w:val="00A12370"/>
    <w:rsid w:val="00A12DD4"/>
    <w:rsid w:val="00A14B84"/>
    <w:rsid w:val="00A15830"/>
    <w:rsid w:val="00A15BA9"/>
    <w:rsid w:val="00A15E03"/>
    <w:rsid w:val="00A16D67"/>
    <w:rsid w:val="00A20F41"/>
    <w:rsid w:val="00A228BE"/>
    <w:rsid w:val="00A22E29"/>
    <w:rsid w:val="00A234D9"/>
    <w:rsid w:val="00A24F62"/>
    <w:rsid w:val="00A2680A"/>
    <w:rsid w:val="00A27070"/>
    <w:rsid w:val="00A272A9"/>
    <w:rsid w:val="00A278C1"/>
    <w:rsid w:val="00A30F50"/>
    <w:rsid w:val="00A33221"/>
    <w:rsid w:val="00A354C7"/>
    <w:rsid w:val="00A36854"/>
    <w:rsid w:val="00A37195"/>
    <w:rsid w:val="00A41BA6"/>
    <w:rsid w:val="00A41BD3"/>
    <w:rsid w:val="00A42528"/>
    <w:rsid w:val="00A428A9"/>
    <w:rsid w:val="00A42D37"/>
    <w:rsid w:val="00A46255"/>
    <w:rsid w:val="00A478D4"/>
    <w:rsid w:val="00A47B2E"/>
    <w:rsid w:val="00A520A4"/>
    <w:rsid w:val="00A527FA"/>
    <w:rsid w:val="00A53490"/>
    <w:rsid w:val="00A54104"/>
    <w:rsid w:val="00A54113"/>
    <w:rsid w:val="00A54161"/>
    <w:rsid w:val="00A54F7F"/>
    <w:rsid w:val="00A56904"/>
    <w:rsid w:val="00A5705F"/>
    <w:rsid w:val="00A573B9"/>
    <w:rsid w:val="00A60287"/>
    <w:rsid w:val="00A618E7"/>
    <w:rsid w:val="00A63A4B"/>
    <w:rsid w:val="00A654BF"/>
    <w:rsid w:val="00A67DC8"/>
    <w:rsid w:val="00A67E4A"/>
    <w:rsid w:val="00A7020C"/>
    <w:rsid w:val="00A73E8D"/>
    <w:rsid w:val="00A76B78"/>
    <w:rsid w:val="00A826C1"/>
    <w:rsid w:val="00A85A14"/>
    <w:rsid w:val="00A85FCF"/>
    <w:rsid w:val="00A86976"/>
    <w:rsid w:val="00A86A79"/>
    <w:rsid w:val="00A87573"/>
    <w:rsid w:val="00A87C8F"/>
    <w:rsid w:val="00A92E2A"/>
    <w:rsid w:val="00A9354A"/>
    <w:rsid w:val="00A9470E"/>
    <w:rsid w:val="00A94CC3"/>
    <w:rsid w:val="00A9695E"/>
    <w:rsid w:val="00A97973"/>
    <w:rsid w:val="00AA08D5"/>
    <w:rsid w:val="00AA1A75"/>
    <w:rsid w:val="00AA2BD8"/>
    <w:rsid w:val="00AA2C5C"/>
    <w:rsid w:val="00AA315C"/>
    <w:rsid w:val="00AA4977"/>
    <w:rsid w:val="00AA4C1F"/>
    <w:rsid w:val="00AA5E51"/>
    <w:rsid w:val="00AA70D3"/>
    <w:rsid w:val="00AB2EE3"/>
    <w:rsid w:val="00AB5C16"/>
    <w:rsid w:val="00AB6F9A"/>
    <w:rsid w:val="00AC1391"/>
    <w:rsid w:val="00AC2453"/>
    <w:rsid w:val="00AC665F"/>
    <w:rsid w:val="00AD1837"/>
    <w:rsid w:val="00AD1993"/>
    <w:rsid w:val="00AD3E04"/>
    <w:rsid w:val="00AD432D"/>
    <w:rsid w:val="00AD463B"/>
    <w:rsid w:val="00AD74DF"/>
    <w:rsid w:val="00AE069B"/>
    <w:rsid w:val="00AE0E4D"/>
    <w:rsid w:val="00AE0EA5"/>
    <w:rsid w:val="00AE249B"/>
    <w:rsid w:val="00AE46DF"/>
    <w:rsid w:val="00AE46E1"/>
    <w:rsid w:val="00AF0544"/>
    <w:rsid w:val="00AF05A5"/>
    <w:rsid w:val="00AF17A2"/>
    <w:rsid w:val="00AF2C03"/>
    <w:rsid w:val="00AF2FE2"/>
    <w:rsid w:val="00AF4116"/>
    <w:rsid w:val="00AF4996"/>
    <w:rsid w:val="00AF733D"/>
    <w:rsid w:val="00AF733E"/>
    <w:rsid w:val="00B021EF"/>
    <w:rsid w:val="00B0309A"/>
    <w:rsid w:val="00B051DD"/>
    <w:rsid w:val="00B05364"/>
    <w:rsid w:val="00B05C43"/>
    <w:rsid w:val="00B05E01"/>
    <w:rsid w:val="00B065A1"/>
    <w:rsid w:val="00B07497"/>
    <w:rsid w:val="00B10590"/>
    <w:rsid w:val="00B12915"/>
    <w:rsid w:val="00B135DC"/>
    <w:rsid w:val="00B16EB6"/>
    <w:rsid w:val="00B1716B"/>
    <w:rsid w:val="00B17811"/>
    <w:rsid w:val="00B20291"/>
    <w:rsid w:val="00B22B98"/>
    <w:rsid w:val="00B22F21"/>
    <w:rsid w:val="00B2461A"/>
    <w:rsid w:val="00B26328"/>
    <w:rsid w:val="00B26F9C"/>
    <w:rsid w:val="00B270C1"/>
    <w:rsid w:val="00B279C2"/>
    <w:rsid w:val="00B3049C"/>
    <w:rsid w:val="00B3155D"/>
    <w:rsid w:val="00B31C75"/>
    <w:rsid w:val="00B32EFD"/>
    <w:rsid w:val="00B35A42"/>
    <w:rsid w:val="00B361C8"/>
    <w:rsid w:val="00B37D00"/>
    <w:rsid w:val="00B412FC"/>
    <w:rsid w:val="00B439BA"/>
    <w:rsid w:val="00B43CBE"/>
    <w:rsid w:val="00B508EB"/>
    <w:rsid w:val="00B51018"/>
    <w:rsid w:val="00B53AEE"/>
    <w:rsid w:val="00B55A4F"/>
    <w:rsid w:val="00B5730A"/>
    <w:rsid w:val="00B61556"/>
    <w:rsid w:val="00B618EF"/>
    <w:rsid w:val="00B62208"/>
    <w:rsid w:val="00B657A0"/>
    <w:rsid w:val="00B660CF"/>
    <w:rsid w:val="00B6654E"/>
    <w:rsid w:val="00B679B7"/>
    <w:rsid w:val="00B67CAA"/>
    <w:rsid w:val="00B70C4A"/>
    <w:rsid w:val="00B71913"/>
    <w:rsid w:val="00B72727"/>
    <w:rsid w:val="00B728F4"/>
    <w:rsid w:val="00B72CD4"/>
    <w:rsid w:val="00B73303"/>
    <w:rsid w:val="00B758D3"/>
    <w:rsid w:val="00B76435"/>
    <w:rsid w:val="00B76E1C"/>
    <w:rsid w:val="00B77D8F"/>
    <w:rsid w:val="00B77E25"/>
    <w:rsid w:val="00B805FA"/>
    <w:rsid w:val="00B80665"/>
    <w:rsid w:val="00B807BC"/>
    <w:rsid w:val="00B843AA"/>
    <w:rsid w:val="00B8565F"/>
    <w:rsid w:val="00B9097B"/>
    <w:rsid w:val="00B91B0F"/>
    <w:rsid w:val="00B92BC1"/>
    <w:rsid w:val="00B9314A"/>
    <w:rsid w:val="00B9436D"/>
    <w:rsid w:val="00B97624"/>
    <w:rsid w:val="00BA020E"/>
    <w:rsid w:val="00BA0B66"/>
    <w:rsid w:val="00BA18B1"/>
    <w:rsid w:val="00BA343A"/>
    <w:rsid w:val="00BA4A6E"/>
    <w:rsid w:val="00BA59C9"/>
    <w:rsid w:val="00BA6590"/>
    <w:rsid w:val="00BA6DDF"/>
    <w:rsid w:val="00BA7908"/>
    <w:rsid w:val="00BB0865"/>
    <w:rsid w:val="00BB09C0"/>
    <w:rsid w:val="00BB22BB"/>
    <w:rsid w:val="00BB5A4A"/>
    <w:rsid w:val="00BB6F46"/>
    <w:rsid w:val="00BB71DC"/>
    <w:rsid w:val="00BC03E9"/>
    <w:rsid w:val="00BC04CA"/>
    <w:rsid w:val="00BC0B6C"/>
    <w:rsid w:val="00BC17D2"/>
    <w:rsid w:val="00BC1FB1"/>
    <w:rsid w:val="00BC671B"/>
    <w:rsid w:val="00BD19CA"/>
    <w:rsid w:val="00BD1DE9"/>
    <w:rsid w:val="00BD24EF"/>
    <w:rsid w:val="00BD326F"/>
    <w:rsid w:val="00BD483C"/>
    <w:rsid w:val="00BD56AB"/>
    <w:rsid w:val="00BD5BB2"/>
    <w:rsid w:val="00BE096B"/>
    <w:rsid w:val="00BE0C89"/>
    <w:rsid w:val="00BE28DC"/>
    <w:rsid w:val="00BE2A81"/>
    <w:rsid w:val="00BE387C"/>
    <w:rsid w:val="00BE4454"/>
    <w:rsid w:val="00BE6A84"/>
    <w:rsid w:val="00BF379E"/>
    <w:rsid w:val="00BF5DBA"/>
    <w:rsid w:val="00C0118B"/>
    <w:rsid w:val="00C01DB4"/>
    <w:rsid w:val="00C03F38"/>
    <w:rsid w:val="00C0410F"/>
    <w:rsid w:val="00C0424B"/>
    <w:rsid w:val="00C052AC"/>
    <w:rsid w:val="00C06362"/>
    <w:rsid w:val="00C065C1"/>
    <w:rsid w:val="00C06BC3"/>
    <w:rsid w:val="00C11314"/>
    <w:rsid w:val="00C1186D"/>
    <w:rsid w:val="00C12924"/>
    <w:rsid w:val="00C1359E"/>
    <w:rsid w:val="00C1530C"/>
    <w:rsid w:val="00C17046"/>
    <w:rsid w:val="00C205F4"/>
    <w:rsid w:val="00C26915"/>
    <w:rsid w:val="00C26D87"/>
    <w:rsid w:val="00C2751B"/>
    <w:rsid w:val="00C3212D"/>
    <w:rsid w:val="00C322AF"/>
    <w:rsid w:val="00C3273C"/>
    <w:rsid w:val="00C32E86"/>
    <w:rsid w:val="00C34017"/>
    <w:rsid w:val="00C3460A"/>
    <w:rsid w:val="00C3566D"/>
    <w:rsid w:val="00C36890"/>
    <w:rsid w:val="00C3763D"/>
    <w:rsid w:val="00C44F7F"/>
    <w:rsid w:val="00C455E4"/>
    <w:rsid w:val="00C45BE9"/>
    <w:rsid w:val="00C45C3C"/>
    <w:rsid w:val="00C460B9"/>
    <w:rsid w:val="00C51F1A"/>
    <w:rsid w:val="00C524EA"/>
    <w:rsid w:val="00C52C4E"/>
    <w:rsid w:val="00C57583"/>
    <w:rsid w:val="00C601E7"/>
    <w:rsid w:val="00C6080C"/>
    <w:rsid w:val="00C6166B"/>
    <w:rsid w:val="00C61F7F"/>
    <w:rsid w:val="00C62F49"/>
    <w:rsid w:val="00C64295"/>
    <w:rsid w:val="00C644FD"/>
    <w:rsid w:val="00C66868"/>
    <w:rsid w:val="00C67765"/>
    <w:rsid w:val="00C70080"/>
    <w:rsid w:val="00C704D7"/>
    <w:rsid w:val="00C71E02"/>
    <w:rsid w:val="00C71FC4"/>
    <w:rsid w:val="00C7514F"/>
    <w:rsid w:val="00C76151"/>
    <w:rsid w:val="00C779C7"/>
    <w:rsid w:val="00C837B5"/>
    <w:rsid w:val="00C8404E"/>
    <w:rsid w:val="00C8486E"/>
    <w:rsid w:val="00C86097"/>
    <w:rsid w:val="00C9417A"/>
    <w:rsid w:val="00C95A11"/>
    <w:rsid w:val="00C96DE3"/>
    <w:rsid w:val="00C97508"/>
    <w:rsid w:val="00C97A8B"/>
    <w:rsid w:val="00CA1E6D"/>
    <w:rsid w:val="00CA2B58"/>
    <w:rsid w:val="00CA372A"/>
    <w:rsid w:val="00CA3B85"/>
    <w:rsid w:val="00CA5AA3"/>
    <w:rsid w:val="00CA5EEB"/>
    <w:rsid w:val="00CA6700"/>
    <w:rsid w:val="00CA74C7"/>
    <w:rsid w:val="00CA75D9"/>
    <w:rsid w:val="00CA7EEA"/>
    <w:rsid w:val="00CB0599"/>
    <w:rsid w:val="00CB13CA"/>
    <w:rsid w:val="00CB5375"/>
    <w:rsid w:val="00CB5E33"/>
    <w:rsid w:val="00CB62E5"/>
    <w:rsid w:val="00CB670C"/>
    <w:rsid w:val="00CC16A9"/>
    <w:rsid w:val="00CC4991"/>
    <w:rsid w:val="00CC6352"/>
    <w:rsid w:val="00CC64F2"/>
    <w:rsid w:val="00CC695B"/>
    <w:rsid w:val="00CC76F6"/>
    <w:rsid w:val="00CD0637"/>
    <w:rsid w:val="00CD0EE0"/>
    <w:rsid w:val="00CD1E27"/>
    <w:rsid w:val="00CD5619"/>
    <w:rsid w:val="00CD609C"/>
    <w:rsid w:val="00CD64DD"/>
    <w:rsid w:val="00CE10A6"/>
    <w:rsid w:val="00CE2530"/>
    <w:rsid w:val="00CE3B4E"/>
    <w:rsid w:val="00CE41B6"/>
    <w:rsid w:val="00CE7D3A"/>
    <w:rsid w:val="00CE7E90"/>
    <w:rsid w:val="00CF26B0"/>
    <w:rsid w:val="00CF6265"/>
    <w:rsid w:val="00D01F14"/>
    <w:rsid w:val="00D0358C"/>
    <w:rsid w:val="00D03840"/>
    <w:rsid w:val="00D0392E"/>
    <w:rsid w:val="00D0548E"/>
    <w:rsid w:val="00D06074"/>
    <w:rsid w:val="00D07F26"/>
    <w:rsid w:val="00D114BE"/>
    <w:rsid w:val="00D11CF6"/>
    <w:rsid w:val="00D1398C"/>
    <w:rsid w:val="00D143BC"/>
    <w:rsid w:val="00D14E96"/>
    <w:rsid w:val="00D21A6E"/>
    <w:rsid w:val="00D233E0"/>
    <w:rsid w:val="00D23E79"/>
    <w:rsid w:val="00D24839"/>
    <w:rsid w:val="00D26476"/>
    <w:rsid w:val="00D26E79"/>
    <w:rsid w:val="00D271E4"/>
    <w:rsid w:val="00D27F6B"/>
    <w:rsid w:val="00D300AB"/>
    <w:rsid w:val="00D349DF"/>
    <w:rsid w:val="00D35839"/>
    <w:rsid w:val="00D35EB2"/>
    <w:rsid w:val="00D362C3"/>
    <w:rsid w:val="00D363FA"/>
    <w:rsid w:val="00D36CFD"/>
    <w:rsid w:val="00D43360"/>
    <w:rsid w:val="00D44C84"/>
    <w:rsid w:val="00D45D49"/>
    <w:rsid w:val="00D477A7"/>
    <w:rsid w:val="00D52DA5"/>
    <w:rsid w:val="00D5451C"/>
    <w:rsid w:val="00D578AC"/>
    <w:rsid w:val="00D6105E"/>
    <w:rsid w:val="00D615C0"/>
    <w:rsid w:val="00D63212"/>
    <w:rsid w:val="00D6322D"/>
    <w:rsid w:val="00D65999"/>
    <w:rsid w:val="00D65A09"/>
    <w:rsid w:val="00D67F48"/>
    <w:rsid w:val="00D71023"/>
    <w:rsid w:val="00D72013"/>
    <w:rsid w:val="00D72CA2"/>
    <w:rsid w:val="00D81D67"/>
    <w:rsid w:val="00D8240A"/>
    <w:rsid w:val="00D836C9"/>
    <w:rsid w:val="00D86E8F"/>
    <w:rsid w:val="00D87FBF"/>
    <w:rsid w:val="00D902EE"/>
    <w:rsid w:val="00D912EC"/>
    <w:rsid w:val="00D916C6"/>
    <w:rsid w:val="00D9375F"/>
    <w:rsid w:val="00D94077"/>
    <w:rsid w:val="00D948FB"/>
    <w:rsid w:val="00D952FF"/>
    <w:rsid w:val="00D95DDA"/>
    <w:rsid w:val="00D96EFE"/>
    <w:rsid w:val="00DA0369"/>
    <w:rsid w:val="00DA16A9"/>
    <w:rsid w:val="00DA1B78"/>
    <w:rsid w:val="00DA36A0"/>
    <w:rsid w:val="00DA3805"/>
    <w:rsid w:val="00DA3ACD"/>
    <w:rsid w:val="00DA42DF"/>
    <w:rsid w:val="00DA48E7"/>
    <w:rsid w:val="00DA4FAE"/>
    <w:rsid w:val="00DB157E"/>
    <w:rsid w:val="00DB1CCD"/>
    <w:rsid w:val="00DB3458"/>
    <w:rsid w:val="00DB413D"/>
    <w:rsid w:val="00DB4902"/>
    <w:rsid w:val="00DB5FDD"/>
    <w:rsid w:val="00DC0237"/>
    <w:rsid w:val="00DC4C29"/>
    <w:rsid w:val="00DC542C"/>
    <w:rsid w:val="00DD03DD"/>
    <w:rsid w:val="00DD0D25"/>
    <w:rsid w:val="00DD1B01"/>
    <w:rsid w:val="00DD24E2"/>
    <w:rsid w:val="00DD4C18"/>
    <w:rsid w:val="00DD5D46"/>
    <w:rsid w:val="00DD7619"/>
    <w:rsid w:val="00DE0972"/>
    <w:rsid w:val="00DE159E"/>
    <w:rsid w:val="00DE45CD"/>
    <w:rsid w:val="00DE498B"/>
    <w:rsid w:val="00DE4D68"/>
    <w:rsid w:val="00DF41E4"/>
    <w:rsid w:val="00DF4259"/>
    <w:rsid w:val="00DF4AC9"/>
    <w:rsid w:val="00DF730A"/>
    <w:rsid w:val="00E001D9"/>
    <w:rsid w:val="00E00B1E"/>
    <w:rsid w:val="00E0255F"/>
    <w:rsid w:val="00E02E3F"/>
    <w:rsid w:val="00E04F82"/>
    <w:rsid w:val="00E07611"/>
    <w:rsid w:val="00E10CAD"/>
    <w:rsid w:val="00E113CC"/>
    <w:rsid w:val="00E11825"/>
    <w:rsid w:val="00E11E9B"/>
    <w:rsid w:val="00E12683"/>
    <w:rsid w:val="00E12EF1"/>
    <w:rsid w:val="00E13D80"/>
    <w:rsid w:val="00E14F7C"/>
    <w:rsid w:val="00E17343"/>
    <w:rsid w:val="00E201BE"/>
    <w:rsid w:val="00E20992"/>
    <w:rsid w:val="00E26325"/>
    <w:rsid w:val="00E27643"/>
    <w:rsid w:val="00E27F92"/>
    <w:rsid w:val="00E30738"/>
    <w:rsid w:val="00E30A93"/>
    <w:rsid w:val="00E30CC4"/>
    <w:rsid w:val="00E311D9"/>
    <w:rsid w:val="00E3172E"/>
    <w:rsid w:val="00E353D6"/>
    <w:rsid w:val="00E36395"/>
    <w:rsid w:val="00E36DB2"/>
    <w:rsid w:val="00E37147"/>
    <w:rsid w:val="00E373A6"/>
    <w:rsid w:val="00E37AFC"/>
    <w:rsid w:val="00E4017B"/>
    <w:rsid w:val="00E41B7F"/>
    <w:rsid w:val="00E4202C"/>
    <w:rsid w:val="00E43765"/>
    <w:rsid w:val="00E4468A"/>
    <w:rsid w:val="00E45380"/>
    <w:rsid w:val="00E46DA8"/>
    <w:rsid w:val="00E5186A"/>
    <w:rsid w:val="00E518D7"/>
    <w:rsid w:val="00E52432"/>
    <w:rsid w:val="00E52938"/>
    <w:rsid w:val="00E535C0"/>
    <w:rsid w:val="00E55CD4"/>
    <w:rsid w:val="00E578D6"/>
    <w:rsid w:val="00E60776"/>
    <w:rsid w:val="00E61B14"/>
    <w:rsid w:val="00E61ECF"/>
    <w:rsid w:val="00E6276C"/>
    <w:rsid w:val="00E6309F"/>
    <w:rsid w:val="00E63755"/>
    <w:rsid w:val="00E65CCA"/>
    <w:rsid w:val="00E71654"/>
    <w:rsid w:val="00E71DD3"/>
    <w:rsid w:val="00E72AD4"/>
    <w:rsid w:val="00E77833"/>
    <w:rsid w:val="00E778A3"/>
    <w:rsid w:val="00E77D6C"/>
    <w:rsid w:val="00E81F68"/>
    <w:rsid w:val="00E8348D"/>
    <w:rsid w:val="00E83A4D"/>
    <w:rsid w:val="00E84122"/>
    <w:rsid w:val="00E86B02"/>
    <w:rsid w:val="00E87BE3"/>
    <w:rsid w:val="00E90B24"/>
    <w:rsid w:val="00E921B2"/>
    <w:rsid w:val="00E92430"/>
    <w:rsid w:val="00E9243A"/>
    <w:rsid w:val="00E93167"/>
    <w:rsid w:val="00E94DD7"/>
    <w:rsid w:val="00E96246"/>
    <w:rsid w:val="00E97970"/>
    <w:rsid w:val="00EA1833"/>
    <w:rsid w:val="00EA1D9F"/>
    <w:rsid w:val="00EA2AF9"/>
    <w:rsid w:val="00EA38DD"/>
    <w:rsid w:val="00EA4656"/>
    <w:rsid w:val="00EA5DEE"/>
    <w:rsid w:val="00EB235F"/>
    <w:rsid w:val="00EB3859"/>
    <w:rsid w:val="00EB415B"/>
    <w:rsid w:val="00EB6480"/>
    <w:rsid w:val="00EB78BF"/>
    <w:rsid w:val="00EC0162"/>
    <w:rsid w:val="00EC1357"/>
    <w:rsid w:val="00EC201A"/>
    <w:rsid w:val="00ED12D4"/>
    <w:rsid w:val="00ED1318"/>
    <w:rsid w:val="00ED1884"/>
    <w:rsid w:val="00ED295B"/>
    <w:rsid w:val="00ED2FCB"/>
    <w:rsid w:val="00ED33A1"/>
    <w:rsid w:val="00ED3707"/>
    <w:rsid w:val="00ED55BA"/>
    <w:rsid w:val="00ED595A"/>
    <w:rsid w:val="00ED6AD0"/>
    <w:rsid w:val="00EE0496"/>
    <w:rsid w:val="00EE1AD0"/>
    <w:rsid w:val="00EE26FF"/>
    <w:rsid w:val="00EE2EE8"/>
    <w:rsid w:val="00EE3A34"/>
    <w:rsid w:val="00EE40E0"/>
    <w:rsid w:val="00EE797F"/>
    <w:rsid w:val="00EF1008"/>
    <w:rsid w:val="00EF3C43"/>
    <w:rsid w:val="00EF4430"/>
    <w:rsid w:val="00EF44E9"/>
    <w:rsid w:val="00EF4C54"/>
    <w:rsid w:val="00EF50FF"/>
    <w:rsid w:val="00EF6614"/>
    <w:rsid w:val="00EF6731"/>
    <w:rsid w:val="00F03732"/>
    <w:rsid w:val="00F064BB"/>
    <w:rsid w:val="00F108DE"/>
    <w:rsid w:val="00F1159B"/>
    <w:rsid w:val="00F1171B"/>
    <w:rsid w:val="00F12762"/>
    <w:rsid w:val="00F147C9"/>
    <w:rsid w:val="00F14F56"/>
    <w:rsid w:val="00F15414"/>
    <w:rsid w:val="00F15B13"/>
    <w:rsid w:val="00F23A93"/>
    <w:rsid w:val="00F23BC5"/>
    <w:rsid w:val="00F248F8"/>
    <w:rsid w:val="00F2565E"/>
    <w:rsid w:val="00F26F20"/>
    <w:rsid w:val="00F277DE"/>
    <w:rsid w:val="00F30275"/>
    <w:rsid w:val="00F302DB"/>
    <w:rsid w:val="00F31E6C"/>
    <w:rsid w:val="00F3269A"/>
    <w:rsid w:val="00F33B42"/>
    <w:rsid w:val="00F35631"/>
    <w:rsid w:val="00F36EC0"/>
    <w:rsid w:val="00F378D4"/>
    <w:rsid w:val="00F409F9"/>
    <w:rsid w:val="00F4303C"/>
    <w:rsid w:val="00F43A5E"/>
    <w:rsid w:val="00F44898"/>
    <w:rsid w:val="00F4630D"/>
    <w:rsid w:val="00F474BB"/>
    <w:rsid w:val="00F47EFC"/>
    <w:rsid w:val="00F5029A"/>
    <w:rsid w:val="00F502AB"/>
    <w:rsid w:val="00F527D5"/>
    <w:rsid w:val="00F528F4"/>
    <w:rsid w:val="00F52A34"/>
    <w:rsid w:val="00F52CFD"/>
    <w:rsid w:val="00F5313F"/>
    <w:rsid w:val="00F539FB"/>
    <w:rsid w:val="00F53F1D"/>
    <w:rsid w:val="00F54E3F"/>
    <w:rsid w:val="00F559C4"/>
    <w:rsid w:val="00F564DD"/>
    <w:rsid w:val="00F566DB"/>
    <w:rsid w:val="00F57350"/>
    <w:rsid w:val="00F61CA5"/>
    <w:rsid w:val="00F61F1B"/>
    <w:rsid w:val="00F62C00"/>
    <w:rsid w:val="00F6316D"/>
    <w:rsid w:val="00F73F3E"/>
    <w:rsid w:val="00F74B25"/>
    <w:rsid w:val="00F74E79"/>
    <w:rsid w:val="00F75B5D"/>
    <w:rsid w:val="00F76414"/>
    <w:rsid w:val="00F77FBF"/>
    <w:rsid w:val="00F823C0"/>
    <w:rsid w:val="00F82F0D"/>
    <w:rsid w:val="00F8327B"/>
    <w:rsid w:val="00F8346F"/>
    <w:rsid w:val="00F83532"/>
    <w:rsid w:val="00F83D74"/>
    <w:rsid w:val="00F84311"/>
    <w:rsid w:val="00F8441E"/>
    <w:rsid w:val="00F849EC"/>
    <w:rsid w:val="00F8753E"/>
    <w:rsid w:val="00F91B0D"/>
    <w:rsid w:val="00F92BDA"/>
    <w:rsid w:val="00F93156"/>
    <w:rsid w:val="00F93CC5"/>
    <w:rsid w:val="00F94B9B"/>
    <w:rsid w:val="00F97B04"/>
    <w:rsid w:val="00FA1A39"/>
    <w:rsid w:val="00FA24E2"/>
    <w:rsid w:val="00FA2F08"/>
    <w:rsid w:val="00FA57EB"/>
    <w:rsid w:val="00FA7BCE"/>
    <w:rsid w:val="00FB0AE7"/>
    <w:rsid w:val="00FB2795"/>
    <w:rsid w:val="00FB3A51"/>
    <w:rsid w:val="00FB497F"/>
    <w:rsid w:val="00FB49A4"/>
    <w:rsid w:val="00FB70C4"/>
    <w:rsid w:val="00FC142B"/>
    <w:rsid w:val="00FC2968"/>
    <w:rsid w:val="00FD2422"/>
    <w:rsid w:val="00FD3120"/>
    <w:rsid w:val="00FD55B0"/>
    <w:rsid w:val="00FD66AD"/>
    <w:rsid w:val="00FE0C20"/>
    <w:rsid w:val="00FE18A9"/>
    <w:rsid w:val="00FE1A26"/>
    <w:rsid w:val="00FE3DC4"/>
    <w:rsid w:val="00FE4163"/>
    <w:rsid w:val="00FE47DC"/>
    <w:rsid w:val="00FE4E21"/>
    <w:rsid w:val="00FF05A1"/>
    <w:rsid w:val="00FF0668"/>
    <w:rsid w:val="00FF2B82"/>
    <w:rsid w:val="00FF3FAB"/>
    <w:rsid w:val="00FF4C24"/>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E0707B"/>
  <w15:docId w15:val="{794F7364-450E-4F82-AFE7-1C4B06E4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DB"/>
    <w:pPr>
      <w:tabs>
        <w:tab w:val="center" w:pos="4680"/>
        <w:tab w:val="right" w:pos="9360"/>
      </w:tabs>
      <w:spacing w:line="240" w:lineRule="auto"/>
    </w:pPr>
  </w:style>
  <w:style w:type="character" w:customStyle="1" w:styleId="HeaderChar">
    <w:name w:val="Header Char"/>
    <w:basedOn w:val="DefaultParagraphFont"/>
    <w:link w:val="Header"/>
    <w:uiPriority w:val="99"/>
    <w:rsid w:val="00A11BDB"/>
  </w:style>
  <w:style w:type="paragraph" w:styleId="Footer">
    <w:name w:val="footer"/>
    <w:basedOn w:val="Normal"/>
    <w:link w:val="FooterChar"/>
    <w:uiPriority w:val="99"/>
    <w:unhideWhenUsed/>
    <w:rsid w:val="00A11BDB"/>
    <w:pPr>
      <w:tabs>
        <w:tab w:val="center" w:pos="4680"/>
        <w:tab w:val="right" w:pos="9360"/>
      </w:tabs>
      <w:spacing w:line="240" w:lineRule="auto"/>
    </w:pPr>
  </w:style>
  <w:style w:type="character" w:customStyle="1" w:styleId="FooterChar">
    <w:name w:val="Footer Char"/>
    <w:basedOn w:val="DefaultParagraphFont"/>
    <w:link w:val="Footer"/>
    <w:uiPriority w:val="99"/>
    <w:rsid w:val="00A11BDB"/>
  </w:style>
  <w:style w:type="paragraph" w:styleId="BalloonText">
    <w:name w:val="Balloon Text"/>
    <w:basedOn w:val="Normal"/>
    <w:link w:val="BalloonTextChar"/>
    <w:uiPriority w:val="99"/>
    <w:semiHidden/>
    <w:unhideWhenUsed/>
    <w:rsid w:val="00A520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A4"/>
    <w:rPr>
      <w:rFonts w:ascii="Tahoma" w:hAnsi="Tahoma" w:cs="Tahoma"/>
      <w:sz w:val="16"/>
      <w:szCs w:val="16"/>
    </w:rPr>
  </w:style>
  <w:style w:type="paragraph" w:styleId="ListParagraph">
    <w:name w:val="List Paragraph"/>
    <w:basedOn w:val="Normal"/>
    <w:uiPriority w:val="34"/>
    <w:qFormat/>
    <w:rsid w:val="00771728"/>
    <w:pPr>
      <w:ind w:left="720"/>
      <w:contextualSpacing/>
    </w:pPr>
  </w:style>
  <w:style w:type="table" w:styleId="TableGrid">
    <w:name w:val="Table Grid"/>
    <w:basedOn w:val="TableNormal"/>
    <w:uiPriority w:val="59"/>
    <w:rsid w:val="00C97A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F7B"/>
    <w:pPr>
      <w:spacing w:line="240" w:lineRule="auto"/>
    </w:pPr>
    <w:rPr>
      <w:sz w:val="20"/>
      <w:szCs w:val="20"/>
    </w:rPr>
  </w:style>
  <w:style w:type="character" w:customStyle="1" w:styleId="FootnoteTextChar">
    <w:name w:val="Footnote Text Char"/>
    <w:basedOn w:val="DefaultParagraphFont"/>
    <w:link w:val="FootnoteText"/>
    <w:uiPriority w:val="99"/>
    <w:semiHidden/>
    <w:rsid w:val="004F1F7B"/>
    <w:rPr>
      <w:sz w:val="20"/>
      <w:szCs w:val="20"/>
    </w:rPr>
  </w:style>
  <w:style w:type="character" w:styleId="FootnoteReference">
    <w:name w:val="footnote reference"/>
    <w:basedOn w:val="DefaultParagraphFont"/>
    <w:uiPriority w:val="99"/>
    <w:semiHidden/>
    <w:unhideWhenUsed/>
    <w:rsid w:val="004F1F7B"/>
    <w:rPr>
      <w:vertAlign w:val="superscript"/>
    </w:rPr>
  </w:style>
  <w:style w:type="character" w:styleId="Hyperlink">
    <w:name w:val="Hyperlink"/>
    <w:basedOn w:val="DefaultParagraphFont"/>
    <w:uiPriority w:val="99"/>
    <w:unhideWhenUsed/>
    <w:rsid w:val="00435CAD"/>
    <w:rPr>
      <w:color w:val="0000FF" w:themeColor="hyperlink"/>
      <w:u w:val="single"/>
    </w:rPr>
  </w:style>
  <w:style w:type="character" w:styleId="CommentReference">
    <w:name w:val="annotation reference"/>
    <w:basedOn w:val="DefaultParagraphFont"/>
    <w:uiPriority w:val="99"/>
    <w:semiHidden/>
    <w:unhideWhenUsed/>
    <w:rsid w:val="00D233E0"/>
    <w:rPr>
      <w:sz w:val="16"/>
      <w:szCs w:val="16"/>
    </w:rPr>
  </w:style>
  <w:style w:type="paragraph" w:styleId="CommentText">
    <w:name w:val="annotation text"/>
    <w:basedOn w:val="Normal"/>
    <w:link w:val="CommentTextChar"/>
    <w:uiPriority w:val="99"/>
    <w:semiHidden/>
    <w:unhideWhenUsed/>
    <w:rsid w:val="00D233E0"/>
    <w:pPr>
      <w:spacing w:line="240" w:lineRule="auto"/>
    </w:pPr>
    <w:rPr>
      <w:sz w:val="20"/>
      <w:szCs w:val="20"/>
    </w:rPr>
  </w:style>
  <w:style w:type="character" w:customStyle="1" w:styleId="CommentTextChar">
    <w:name w:val="Comment Text Char"/>
    <w:basedOn w:val="DefaultParagraphFont"/>
    <w:link w:val="CommentText"/>
    <w:uiPriority w:val="99"/>
    <w:semiHidden/>
    <w:rsid w:val="00D233E0"/>
    <w:rPr>
      <w:sz w:val="20"/>
      <w:szCs w:val="20"/>
    </w:rPr>
  </w:style>
  <w:style w:type="paragraph" w:styleId="CommentSubject">
    <w:name w:val="annotation subject"/>
    <w:basedOn w:val="CommentText"/>
    <w:next w:val="CommentText"/>
    <w:link w:val="CommentSubjectChar"/>
    <w:uiPriority w:val="99"/>
    <w:semiHidden/>
    <w:unhideWhenUsed/>
    <w:rsid w:val="00D233E0"/>
    <w:rPr>
      <w:b/>
      <w:bCs/>
    </w:rPr>
  </w:style>
  <w:style w:type="character" w:customStyle="1" w:styleId="CommentSubjectChar">
    <w:name w:val="Comment Subject Char"/>
    <w:basedOn w:val="CommentTextChar"/>
    <w:link w:val="CommentSubject"/>
    <w:uiPriority w:val="99"/>
    <w:semiHidden/>
    <w:rsid w:val="00D233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7535">
      <w:bodyDiv w:val="1"/>
      <w:marLeft w:val="0"/>
      <w:marRight w:val="0"/>
      <w:marTop w:val="0"/>
      <w:marBottom w:val="0"/>
      <w:divBdr>
        <w:top w:val="none" w:sz="0" w:space="0" w:color="auto"/>
        <w:left w:val="none" w:sz="0" w:space="0" w:color="auto"/>
        <w:bottom w:val="none" w:sz="0" w:space="0" w:color="auto"/>
        <w:right w:val="none" w:sz="0" w:space="0" w:color="auto"/>
      </w:divBdr>
      <w:divsChild>
        <w:div w:id="626395027">
          <w:marLeft w:val="0"/>
          <w:marRight w:val="0"/>
          <w:marTop w:val="0"/>
          <w:marBottom w:val="0"/>
          <w:divBdr>
            <w:top w:val="none" w:sz="0" w:space="0" w:color="auto"/>
            <w:left w:val="none" w:sz="0" w:space="0" w:color="auto"/>
            <w:bottom w:val="none" w:sz="0" w:space="0" w:color="auto"/>
            <w:right w:val="none" w:sz="0" w:space="0" w:color="auto"/>
          </w:divBdr>
        </w:div>
        <w:div w:id="238447865">
          <w:marLeft w:val="0"/>
          <w:marRight w:val="0"/>
          <w:marTop w:val="0"/>
          <w:marBottom w:val="0"/>
          <w:divBdr>
            <w:top w:val="none" w:sz="0" w:space="0" w:color="auto"/>
            <w:left w:val="none" w:sz="0" w:space="0" w:color="auto"/>
            <w:bottom w:val="none" w:sz="0" w:space="0" w:color="auto"/>
            <w:right w:val="none" w:sz="0" w:space="0" w:color="auto"/>
          </w:divBdr>
        </w:div>
        <w:div w:id="575942613">
          <w:marLeft w:val="0"/>
          <w:marRight w:val="0"/>
          <w:marTop w:val="0"/>
          <w:marBottom w:val="0"/>
          <w:divBdr>
            <w:top w:val="none" w:sz="0" w:space="0" w:color="auto"/>
            <w:left w:val="none" w:sz="0" w:space="0" w:color="auto"/>
            <w:bottom w:val="none" w:sz="0" w:space="0" w:color="auto"/>
            <w:right w:val="none" w:sz="0" w:space="0" w:color="auto"/>
          </w:divBdr>
        </w:div>
        <w:div w:id="282854370">
          <w:marLeft w:val="0"/>
          <w:marRight w:val="0"/>
          <w:marTop w:val="0"/>
          <w:marBottom w:val="0"/>
          <w:divBdr>
            <w:top w:val="none" w:sz="0" w:space="0" w:color="auto"/>
            <w:left w:val="none" w:sz="0" w:space="0" w:color="auto"/>
            <w:bottom w:val="none" w:sz="0" w:space="0" w:color="auto"/>
            <w:right w:val="none" w:sz="0" w:space="0" w:color="auto"/>
          </w:divBdr>
        </w:div>
        <w:div w:id="7757653">
          <w:marLeft w:val="0"/>
          <w:marRight w:val="0"/>
          <w:marTop w:val="0"/>
          <w:marBottom w:val="0"/>
          <w:divBdr>
            <w:top w:val="none" w:sz="0" w:space="0" w:color="auto"/>
            <w:left w:val="none" w:sz="0" w:space="0" w:color="auto"/>
            <w:bottom w:val="none" w:sz="0" w:space="0" w:color="auto"/>
            <w:right w:val="none" w:sz="0" w:space="0" w:color="auto"/>
          </w:divBdr>
        </w:div>
        <w:div w:id="1749157034">
          <w:marLeft w:val="0"/>
          <w:marRight w:val="0"/>
          <w:marTop w:val="0"/>
          <w:marBottom w:val="0"/>
          <w:divBdr>
            <w:top w:val="none" w:sz="0" w:space="0" w:color="auto"/>
            <w:left w:val="none" w:sz="0" w:space="0" w:color="auto"/>
            <w:bottom w:val="none" w:sz="0" w:space="0" w:color="auto"/>
            <w:right w:val="none" w:sz="0" w:space="0" w:color="auto"/>
          </w:divBdr>
        </w:div>
      </w:divsChild>
    </w:div>
    <w:div w:id="464667380">
      <w:bodyDiv w:val="1"/>
      <w:marLeft w:val="0"/>
      <w:marRight w:val="0"/>
      <w:marTop w:val="0"/>
      <w:marBottom w:val="0"/>
      <w:divBdr>
        <w:top w:val="none" w:sz="0" w:space="0" w:color="auto"/>
        <w:left w:val="none" w:sz="0" w:space="0" w:color="auto"/>
        <w:bottom w:val="none" w:sz="0" w:space="0" w:color="auto"/>
        <w:right w:val="none" w:sz="0" w:space="0" w:color="auto"/>
      </w:divBdr>
      <w:divsChild>
        <w:div w:id="1705013676">
          <w:marLeft w:val="547"/>
          <w:marRight w:val="0"/>
          <w:marTop w:val="154"/>
          <w:marBottom w:val="0"/>
          <w:divBdr>
            <w:top w:val="none" w:sz="0" w:space="0" w:color="auto"/>
            <w:left w:val="none" w:sz="0" w:space="0" w:color="auto"/>
            <w:bottom w:val="none" w:sz="0" w:space="0" w:color="auto"/>
            <w:right w:val="none" w:sz="0" w:space="0" w:color="auto"/>
          </w:divBdr>
        </w:div>
        <w:div w:id="599917970">
          <w:marLeft w:val="1166"/>
          <w:marRight w:val="0"/>
          <w:marTop w:val="134"/>
          <w:marBottom w:val="0"/>
          <w:divBdr>
            <w:top w:val="none" w:sz="0" w:space="0" w:color="auto"/>
            <w:left w:val="none" w:sz="0" w:space="0" w:color="auto"/>
            <w:bottom w:val="none" w:sz="0" w:space="0" w:color="auto"/>
            <w:right w:val="none" w:sz="0" w:space="0" w:color="auto"/>
          </w:divBdr>
        </w:div>
        <w:div w:id="788204856">
          <w:marLeft w:val="1166"/>
          <w:marRight w:val="0"/>
          <w:marTop w:val="134"/>
          <w:marBottom w:val="0"/>
          <w:divBdr>
            <w:top w:val="none" w:sz="0" w:space="0" w:color="auto"/>
            <w:left w:val="none" w:sz="0" w:space="0" w:color="auto"/>
            <w:bottom w:val="none" w:sz="0" w:space="0" w:color="auto"/>
            <w:right w:val="none" w:sz="0" w:space="0" w:color="auto"/>
          </w:divBdr>
        </w:div>
        <w:div w:id="838734256">
          <w:marLeft w:val="1166"/>
          <w:marRight w:val="0"/>
          <w:marTop w:val="134"/>
          <w:marBottom w:val="0"/>
          <w:divBdr>
            <w:top w:val="none" w:sz="0" w:space="0" w:color="auto"/>
            <w:left w:val="none" w:sz="0" w:space="0" w:color="auto"/>
            <w:bottom w:val="none" w:sz="0" w:space="0" w:color="auto"/>
            <w:right w:val="none" w:sz="0" w:space="0" w:color="auto"/>
          </w:divBdr>
        </w:div>
      </w:divsChild>
    </w:div>
    <w:div w:id="981471362">
      <w:bodyDiv w:val="1"/>
      <w:marLeft w:val="0"/>
      <w:marRight w:val="0"/>
      <w:marTop w:val="0"/>
      <w:marBottom w:val="0"/>
      <w:divBdr>
        <w:top w:val="none" w:sz="0" w:space="0" w:color="auto"/>
        <w:left w:val="none" w:sz="0" w:space="0" w:color="auto"/>
        <w:bottom w:val="none" w:sz="0" w:space="0" w:color="auto"/>
        <w:right w:val="none" w:sz="0" w:space="0" w:color="auto"/>
      </w:divBdr>
      <w:divsChild>
        <w:div w:id="1612542598">
          <w:marLeft w:val="0"/>
          <w:marRight w:val="0"/>
          <w:marTop w:val="0"/>
          <w:marBottom w:val="0"/>
          <w:divBdr>
            <w:top w:val="none" w:sz="0" w:space="0" w:color="auto"/>
            <w:left w:val="none" w:sz="0" w:space="0" w:color="auto"/>
            <w:bottom w:val="none" w:sz="0" w:space="0" w:color="auto"/>
            <w:right w:val="none" w:sz="0" w:space="0" w:color="auto"/>
          </w:divBdr>
        </w:div>
      </w:divsChild>
    </w:div>
    <w:div w:id="1431047789">
      <w:bodyDiv w:val="1"/>
      <w:marLeft w:val="0"/>
      <w:marRight w:val="0"/>
      <w:marTop w:val="0"/>
      <w:marBottom w:val="0"/>
      <w:divBdr>
        <w:top w:val="none" w:sz="0" w:space="0" w:color="auto"/>
        <w:left w:val="none" w:sz="0" w:space="0" w:color="auto"/>
        <w:bottom w:val="none" w:sz="0" w:space="0" w:color="auto"/>
        <w:right w:val="none" w:sz="0" w:space="0" w:color="auto"/>
      </w:divBdr>
      <w:divsChild>
        <w:div w:id="900554245">
          <w:marLeft w:val="0"/>
          <w:marRight w:val="0"/>
          <w:marTop w:val="0"/>
          <w:marBottom w:val="0"/>
          <w:divBdr>
            <w:top w:val="none" w:sz="0" w:space="0" w:color="auto"/>
            <w:left w:val="none" w:sz="0" w:space="0" w:color="auto"/>
            <w:bottom w:val="none" w:sz="0" w:space="0" w:color="auto"/>
            <w:right w:val="none" w:sz="0" w:space="0" w:color="auto"/>
          </w:divBdr>
        </w:div>
        <w:div w:id="1390685149">
          <w:marLeft w:val="0"/>
          <w:marRight w:val="0"/>
          <w:marTop w:val="0"/>
          <w:marBottom w:val="0"/>
          <w:divBdr>
            <w:top w:val="none" w:sz="0" w:space="0" w:color="auto"/>
            <w:left w:val="none" w:sz="0" w:space="0" w:color="auto"/>
            <w:bottom w:val="none" w:sz="0" w:space="0" w:color="auto"/>
            <w:right w:val="none" w:sz="0" w:space="0" w:color="auto"/>
          </w:divBdr>
          <w:divsChild>
            <w:div w:id="369184992">
              <w:marLeft w:val="0"/>
              <w:marRight w:val="0"/>
              <w:marTop w:val="0"/>
              <w:marBottom w:val="0"/>
              <w:divBdr>
                <w:top w:val="none" w:sz="0" w:space="0" w:color="auto"/>
                <w:left w:val="none" w:sz="0" w:space="0" w:color="auto"/>
                <w:bottom w:val="none" w:sz="0" w:space="0" w:color="auto"/>
                <w:right w:val="none" w:sz="0" w:space="0" w:color="auto"/>
              </w:divBdr>
            </w:div>
            <w:div w:id="1233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173">
      <w:bodyDiv w:val="1"/>
      <w:marLeft w:val="0"/>
      <w:marRight w:val="0"/>
      <w:marTop w:val="0"/>
      <w:marBottom w:val="0"/>
      <w:divBdr>
        <w:top w:val="none" w:sz="0" w:space="0" w:color="auto"/>
        <w:left w:val="none" w:sz="0" w:space="0" w:color="auto"/>
        <w:bottom w:val="none" w:sz="0" w:space="0" w:color="auto"/>
        <w:right w:val="none" w:sz="0" w:space="0" w:color="auto"/>
      </w:divBdr>
      <w:divsChild>
        <w:div w:id="428429447">
          <w:marLeft w:val="0"/>
          <w:marRight w:val="0"/>
          <w:marTop w:val="0"/>
          <w:marBottom w:val="0"/>
          <w:divBdr>
            <w:top w:val="none" w:sz="0" w:space="0" w:color="auto"/>
            <w:left w:val="none" w:sz="0" w:space="0" w:color="auto"/>
            <w:bottom w:val="none" w:sz="0" w:space="0" w:color="auto"/>
            <w:right w:val="none" w:sz="0" w:space="0" w:color="auto"/>
          </w:divBdr>
        </w:div>
        <w:div w:id="1545629710">
          <w:marLeft w:val="0"/>
          <w:marRight w:val="0"/>
          <w:marTop w:val="0"/>
          <w:marBottom w:val="0"/>
          <w:divBdr>
            <w:top w:val="none" w:sz="0" w:space="0" w:color="auto"/>
            <w:left w:val="none" w:sz="0" w:space="0" w:color="auto"/>
            <w:bottom w:val="none" w:sz="0" w:space="0" w:color="auto"/>
            <w:right w:val="none" w:sz="0" w:space="0" w:color="auto"/>
          </w:divBdr>
        </w:div>
        <w:div w:id="35202200">
          <w:marLeft w:val="0"/>
          <w:marRight w:val="0"/>
          <w:marTop w:val="0"/>
          <w:marBottom w:val="0"/>
          <w:divBdr>
            <w:top w:val="none" w:sz="0" w:space="0" w:color="auto"/>
            <w:left w:val="none" w:sz="0" w:space="0" w:color="auto"/>
            <w:bottom w:val="none" w:sz="0" w:space="0" w:color="auto"/>
            <w:right w:val="none" w:sz="0" w:space="0" w:color="auto"/>
          </w:divBdr>
        </w:div>
        <w:div w:id="1976790050">
          <w:marLeft w:val="0"/>
          <w:marRight w:val="0"/>
          <w:marTop w:val="0"/>
          <w:marBottom w:val="0"/>
          <w:divBdr>
            <w:top w:val="none" w:sz="0" w:space="0" w:color="auto"/>
            <w:left w:val="none" w:sz="0" w:space="0" w:color="auto"/>
            <w:bottom w:val="none" w:sz="0" w:space="0" w:color="auto"/>
            <w:right w:val="none" w:sz="0" w:space="0" w:color="auto"/>
          </w:divBdr>
        </w:div>
        <w:div w:id="1783573561">
          <w:marLeft w:val="0"/>
          <w:marRight w:val="0"/>
          <w:marTop w:val="0"/>
          <w:marBottom w:val="0"/>
          <w:divBdr>
            <w:top w:val="none" w:sz="0" w:space="0" w:color="auto"/>
            <w:left w:val="none" w:sz="0" w:space="0" w:color="auto"/>
            <w:bottom w:val="none" w:sz="0" w:space="0" w:color="auto"/>
            <w:right w:val="none" w:sz="0" w:space="0" w:color="auto"/>
          </w:divBdr>
        </w:div>
        <w:div w:id="740324160">
          <w:marLeft w:val="0"/>
          <w:marRight w:val="0"/>
          <w:marTop w:val="0"/>
          <w:marBottom w:val="0"/>
          <w:divBdr>
            <w:top w:val="none" w:sz="0" w:space="0" w:color="auto"/>
            <w:left w:val="none" w:sz="0" w:space="0" w:color="auto"/>
            <w:bottom w:val="none" w:sz="0" w:space="0" w:color="auto"/>
            <w:right w:val="none" w:sz="0" w:space="0" w:color="auto"/>
          </w:divBdr>
        </w:div>
        <w:div w:id="338433031">
          <w:marLeft w:val="0"/>
          <w:marRight w:val="0"/>
          <w:marTop w:val="0"/>
          <w:marBottom w:val="0"/>
          <w:divBdr>
            <w:top w:val="none" w:sz="0" w:space="0" w:color="auto"/>
            <w:left w:val="none" w:sz="0" w:space="0" w:color="auto"/>
            <w:bottom w:val="none" w:sz="0" w:space="0" w:color="auto"/>
            <w:right w:val="none" w:sz="0" w:space="0" w:color="auto"/>
          </w:divBdr>
        </w:div>
      </w:divsChild>
    </w:div>
    <w:div w:id="1798180373">
      <w:bodyDiv w:val="1"/>
      <w:marLeft w:val="0"/>
      <w:marRight w:val="0"/>
      <w:marTop w:val="0"/>
      <w:marBottom w:val="0"/>
      <w:divBdr>
        <w:top w:val="none" w:sz="0" w:space="0" w:color="auto"/>
        <w:left w:val="none" w:sz="0" w:space="0" w:color="auto"/>
        <w:bottom w:val="none" w:sz="0" w:space="0" w:color="auto"/>
        <w:right w:val="none" w:sz="0" w:space="0" w:color="auto"/>
      </w:divBdr>
      <w:divsChild>
        <w:div w:id="806778492">
          <w:marLeft w:val="547"/>
          <w:marRight w:val="0"/>
          <w:marTop w:val="154"/>
          <w:marBottom w:val="0"/>
          <w:divBdr>
            <w:top w:val="none" w:sz="0" w:space="0" w:color="auto"/>
            <w:left w:val="none" w:sz="0" w:space="0" w:color="auto"/>
            <w:bottom w:val="none" w:sz="0" w:space="0" w:color="auto"/>
            <w:right w:val="none" w:sz="0" w:space="0" w:color="auto"/>
          </w:divBdr>
        </w:div>
        <w:div w:id="2084599338">
          <w:marLeft w:val="1166"/>
          <w:marRight w:val="0"/>
          <w:marTop w:val="134"/>
          <w:marBottom w:val="0"/>
          <w:divBdr>
            <w:top w:val="none" w:sz="0" w:space="0" w:color="auto"/>
            <w:left w:val="none" w:sz="0" w:space="0" w:color="auto"/>
            <w:bottom w:val="none" w:sz="0" w:space="0" w:color="auto"/>
            <w:right w:val="none" w:sz="0" w:space="0" w:color="auto"/>
          </w:divBdr>
        </w:div>
        <w:div w:id="534082026">
          <w:marLeft w:val="1166"/>
          <w:marRight w:val="0"/>
          <w:marTop w:val="134"/>
          <w:marBottom w:val="0"/>
          <w:divBdr>
            <w:top w:val="none" w:sz="0" w:space="0" w:color="auto"/>
            <w:left w:val="none" w:sz="0" w:space="0" w:color="auto"/>
            <w:bottom w:val="none" w:sz="0" w:space="0" w:color="auto"/>
            <w:right w:val="none" w:sz="0" w:space="0" w:color="auto"/>
          </w:divBdr>
        </w:div>
        <w:div w:id="508452973">
          <w:marLeft w:val="1166"/>
          <w:marRight w:val="0"/>
          <w:marTop w:val="134"/>
          <w:marBottom w:val="0"/>
          <w:divBdr>
            <w:top w:val="none" w:sz="0" w:space="0" w:color="auto"/>
            <w:left w:val="none" w:sz="0" w:space="0" w:color="auto"/>
            <w:bottom w:val="none" w:sz="0" w:space="0" w:color="auto"/>
            <w:right w:val="none" w:sz="0" w:space="0" w:color="auto"/>
          </w:divBdr>
        </w:div>
      </w:divsChild>
    </w:div>
    <w:div w:id="1966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0DFC-E8B2-4C26-A720-C5C5986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17033</Words>
  <Characters>97090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Capper</dc:creator>
  <cp:lastModifiedBy>cacapper</cp:lastModifiedBy>
  <cp:revision>2</cp:revision>
  <cp:lastPrinted>2015-09-25T15:07:00Z</cp:lastPrinted>
  <dcterms:created xsi:type="dcterms:W3CDTF">2015-09-25T22:28:00Z</dcterms:created>
  <dcterms:modified xsi:type="dcterms:W3CDTF">2015-09-25T22:28:00Z</dcterms:modified>
</cp:coreProperties>
</file>